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wdp" ContentType="image/vnd.ms-photo"/>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C7294B" w14:textId="7BAD933C" w:rsidR="0051240A" w:rsidRDefault="003C787D" w:rsidP="0051240A">
      <w:pPr>
        <w:suppressLineNumbers/>
        <w:spacing w:after="7" w:line="259" w:lineRule="auto"/>
        <w:ind w:left="0" w:right="0" w:firstLine="0"/>
        <w:jc w:val="left"/>
        <w:rPr>
          <w:b/>
          <w:bCs/>
          <w:color w:val="000000" w:themeColor="text1"/>
          <w:szCs w:val="24"/>
        </w:rPr>
      </w:pPr>
      <w:r>
        <w:rPr>
          <w:noProof/>
          <w:color w:val="000000" w:themeColor="text1"/>
        </w:rPr>
        <w:drawing>
          <wp:anchor distT="0" distB="0" distL="114300" distR="114300" simplePos="0" relativeHeight="251656704" behindDoc="0" locked="0" layoutInCell="1" allowOverlap="1" wp14:anchorId="11A05737" wp14:editId="7853DE73">
            <wp:simplePos x="0" y="0"/>
            <wp:positionH relativeFrom="column">
              <wp:posOffset>29210</wp:posOffset>
            </wp:positionH>
            <wp:positionV relativeFrom="paragraph">
              <wp:posOffset>66675</wp:posOffset>
            </wp:positionV>
            <wp:extent cx="1223010" cy="1835150"/>
            <wp:effectExtent l="0" t="0" r="0" b="0"/>
            <wp:wrapNone/>
            <wp:docPr id="153167605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676053" name="Picture 23"/>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23010" cy="1835150"/>
                    </a:xfrm>
                    <a:prstGeom prst="rect">
                      <a:avLst/>
                    </a:prstGeom>
                  </pic:spPr>
                </pic:pic>
              </a:graphicData>
            </a:graphic>
            <wp14:sizeRelH relativeFrom="page">
              <wp14:pctWidth>0</wp14:pctWidth>
            </wp14:sizeRelH>
            <wp14:sizeRelV relativeFrom="page">
              <wp14:pctHeight>0</wp14:pctHeight>
            </wp14:sizeRelV>
          </wp:anchor>
        </w:drawing>
      </w:r>
      <w:r w:rsidR="0051240A">
        <w:rPr>
          <w:noProof/>
        </w:rPr>
        <mc:AlternateContent>
          <mc:Choice Requires="wps">
            <w:drawing>
              <wp:anchor distT="0" distB="0" distL="114300" distR="114300" simplePos="0" relativeHeight="251655680" behindDoc="0" locked="0" layoutInCell="1" allowOverlap="1" wp14:anchorId="52D35A3A" wp14:editId="4CF65723">
                <wp:simplePos x="0" y="0"/>
                <wp:positionH relativeFrom="column">
                  <wp:posOffset>1285875</wp:posOffset>
                </wp:positionH>
                <wp:positionV relativeFrom="paragraph">
                  <wp:posOffset>57150</wp:posOffset>
                </wp:positionV>
                <wp:extent cx="4133850" cy="1844675"/>
                <wp:effectExtent l="0" t="0" r="0" b="3175"/>
                <wp:wrapTopAndBottom/>
                <wp:docPr id="1417581363"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33850" cy="1844675"/>
                        </a:xfrm>
                        <a:prstGeom prst="rect">
                          <a:avLst/>
                        </a:prstGeom>
                        <a:noFill/>
                        <a:ln w="6350">
                          <a:noFill/>
                        </a:ln>
                      </wps:spPr>
                      <wps:txbx>
                        <w:txbxContent>
                          <w:p w14:paraId="57B497E6" w14:textId="6B363C6D" w:rsidR="00134915" w:rsidRDefault="005A731C" w:rsidP="00134915">
                            <w:pPr>
                              <w:ind w:left="0"/>
                              <w:jc w:val="left"/>
                              <w:rPr>
                                <w:b/>
                                <w:color w:val="000000" w:themeColor="text1"/>
                                <w:sz w:val="36"/>
                              </w:rPr>
                            </w:pPr>
                            <w:r w:rsidRPr="005A731C">
                              <w:rPr>
                                <w:b/>
                                <w:color w:val="000000" w:themeColor="text1"/>
                                <w:sz w:val="36"/>
                              </w:rPr>
                              <w:t>Cognitive Load and AI-Assisted Learning in Thai Higher Education</w:t>
                            </w:r>
                          </w:p>
                          <w:p w14:paraId="1AA088F0" w14:textId="77777777" w:rsidR="00B05A64" w:rsidRDefault="00B05A64" w:rsidP="00134915">
                            <w:pPr>
                              <w:ind w:left="0"/>
                              <w:rPr>
                                <w:b/>
                                <w:color w:val="000000" w:themeColor="text1"/>
                                <w:sz w:val="20"/>
                                <w:szCs w:val="6"/>
                              </w:rPr>
                            </w:pPr>
                          </w:p>
                          <w:p w14:paraId="4487D860" w14:textId="659184CD" w:rsidR="00326B7A" w:rsidRPr="00134915" w:rsidRDefault="005A731C" w:rsidP="00134915">
                            <w:pPr>
                              <w:ind w:left="0"/>
                              <w:rPr>
                                <w:b/>
                                <w:color w:val="000000" w:themeColor="text1"/>
                                <w:sz w:val="20"/>
                                <w:szCs w:val="6"/>
                              </w:rPr>
                            </w:pPr>
                            <w:r w:rsidRPr="005A731C">
                              <w:rPr>
                                <w:b/>
                                <w:color w:val="000000" w:themeColor="text1"/>
                                <w:sz w:val="20"/>
                                <w:szCs w:val="6"/>
                              </w:rPr>
                              <w:t>A Structural Model Approach</w:t>
                            </w:r>
                          </w:p>
                          <w:p w14:paraId="065D7F7A" w14:textId="7CF7D992" w:rsidR="00326B7A" w:rsidRDefault="00326B7A">
                            <w:pPr>
                              <w:ind w:left="0"/>
                              <w:rPr>
                                <w:rFonts w:eastAsia="Times New Roman" w:cs="Times New Roman"/>
                                <w:b/>
                                <w:color w:val="000000" w:themeColor="text1"/>
                                <w:sz w:val="20"/>
                              </w:rPr>
                            </w:pPr>
                          </w:p>
                          <w:p w14:paraId="6C35BD1D" w14:textId="24AF857A" w:rsidR="0051240A" w:rsidRPr="0051240A" w:rsidRDefault="00326B7A" w:rsidP="00B05A64">
                            <w:pPr>
                              <w:pStyle w:val="Heading1"/>
                              <w:spacing w:before="240" w:after="0"/>
                              <w:ind w:left="-5"/>
                            </w:pPr>
                            <w:r w:rsidRPr="00F23E9D">
                              <w:rPr>
                                <w:color w:val="000000" w:themeColor="text1"/>
                                <w:vertAlign w:val="superscript"/>
                              </w:rPr>
                              <w:t>1</w:t>
                            </w:r>
                            <w:r w:rsidR="005A731C" w:rsidRPr="005A731C">
                              <w:rPr>
                                <w:color w:val="000000" w:themeColor="text1"/>
                              </w:rPr>
                              <w:t xml:space="preserve">Rungchatchadaporn, </w:t>
                            </w:r>
                            <w:r w:rsidR="005A731C" w:rsidRPr="005A731C">
                              <w:rPr>
                                <w:color w:val="000000" w:themeColor="text1"/>
                                <w:vertAlign w:val="superscript"/>
                              </w:rPr>
                              <w:t>2</w:t>
                            </w:r>
                            <w:r w:rsidR="005A731C" w:rsidRPr="005A731C">
                              <w:rPr>
                                <w:color w:val="000000" w:themeColor="text1"/>
                              </w:rPr>
                              <w:t>Ratna Yunita Setiyani Subarjo</w:t>
                            </w:r>
                            <w:r w:rsidR="00046F77">
                              <w:rPr>
                                <w:color w:val="000000" w:themeColor="text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2D35A3A" id="_x0000_t202" coordsize="21600,21600" o:spt="202" path="m,l,21600r21600,l21600,xe">
                <v:stroke joinstyle="miter"/>
                <v:path gradientshapeok="t" o:connecttype="rect"/>
              </v:shapetype>
              <v:shape id="Text Box 42" o:spid="_x0000_s1026" type="#_x0000_t202" style="position:absolute;margin-left:101.25pt;margin-top:4.5pt;width:325.5pt;height:145.2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" filled="f" stroked="f" strokeweight=".5pt">
                <v:textbox>
                  <w:txbxContent>
                    <w:p w14:paraId="57B497E6" w14:textId="6B363C6D" w:rsidR="00134915" w:rsidRDefault="005A731C" w:rsidP="00134915">
                      <w:pPr>
                        <w:ind w:left="0"/>
                        <w:jc w:val="left"/>
                        <w:rPr>
                          <w:b/>
                          <w:color w:val="000000" w:themeColor="text1"/>
                          <w:sz w:val="36"/>
                        </w:rPr>
                      </w:pPr>
                      <w:r w:rsidRPr="005A731C">
                        <w:rPr>
                          <w:b/>
                          <w:color w:val="000000" w:themeColor="text1"/>
                          <w:sz w:val="36"/>
                        </w:rPr>
                        <w:t>Cognitive Load and AI-Assisted Learning in Thai Higher Education</w:t>
                      </w:r>
                    </w:p>
                    <w:p w14:paraId="1AA088F0" w14:textId="77777777" w:rsidR="00B05A64" w:rsidRDefault="00B05A64" w:rsidP="00134915">
                      <w:pPr>
                        <w:ind w:left="0"/>
                        <w:rPr>
                          <w:b/>
                          <w:color w:val="000000" w:themeColor="text1"/>
                          <w:sz w:val="20"/>
                          <w:szCs w:val="6"/>
                        </w:rPr>
                      </w:pPr>
                    </w:p>
                    <w:p w14:paraId="4487D860" w14:textId="659184CD" w:rsidR="00326B7A" w:rsidRPr="00134915" w:rsidRDefault="005A731C" w:rsidP="00134915">
                      <w:pPr>
                        <w:ind w:left="0"/>
                        <w:rPr>
                          <w:b/>
                          <w:color w:val="000000" w:themeColor="text1"/>
                          <w:sz w:val="20"/>
                          <w:szCs w:val="6"/>
                        </w:rPr>
                      </w:pPr>
                      <w:r w:rsidRPr="005A731C">
                        <w:rPr>
                          <w:b/>
                          <w:color w:val="000000" w:themeColor="text1"/>
                          <w:sz w:val="20"/>
                          <w:szCs w:val="6"/>
                        </w:rPr>
                        <w:t>A Structural Model Approach</w:t>
                      </w:r>
                    </w:p>
                    <w:p w14:paraId="065D7F7A" w14:textId="7CF7D992" w:rsidR="00326B7A" w:rsidRDefault="00326B7A">
                      <w:pPr>
                        <w:ind w:left="0"/>
                        <w:rPr>
                          <w:rFonts w:eastAsia="Times New Roman" w:cs="Times New Roman"/>
                          <w:b/>
                          <w:color w:val="000000" w:themeColor="text1"/>
                          <w:sz w:val="20"/>
                        </w:rPr>
                      </w:pPr>
                    </w:p>
                    <w:p w14:paraId="6C35BD1D" w14:textId="24AF857A" w:rsidR="0051240A" w:rsidRPr="0051240A" w:rsidRDefault="00326B7A" w:rsidP="00B05A64">
                      <w:pPr>
                        <w:pStyle w:val="Heading1"/>
                        <w:spacing w:before="240" w:after="0"/>
                        <w:ind w:left="-5"/>
                      </w:pPr>
                      <w:r w:rsidRPr="00F23E9D">
                        <w:rPr>
                          <w:color w:val="000000" w:themeColor="text1"/>
                          <w:vertAlign w:val="superscript"/>
                        </w:rPr>
                        <w:t>1</w:t>
                      </w:r>
                      <w:r w:rsidR="005A731C" w:rsidRPr="005A731C">
                        <w:rPr>
                          <w:color w:val="000000" w:themeColor="text1"/>
                        </w:rPr>
                        <w:t xml:space="preserve">Rungchatchadaporn, </w:t>
                      </w:r>
                      <w:r w:rsidR="005A731C" w:rsidRPr="005A731C">
                        <w:rPr>
                          <w:color w:val="000000" w:themeColor="text1"/>
                          <w:vertAlign w:val="superscript"/>
                        </w:rPr>
                        <w:t>2</w:t>
                      </w:r>
                      <w:r w:rsidR="005A731C" w:rsidRPr="005A731C">
                        <w:rPr>
                          <w:color w:val="000000" w:themeColor="text1"/>
                        </w:rPr>
                        <w:t>Ratna Yunita Setiyani Subarjo</w:t>
                      </w:r>
                      <w:r w:rsidR="00046F77">
                        <w:rPr>
                          <w:color w:val="000000" w:themeColor="text1"/>
                        </w:rPr>
                        <w:t>*</w:t>
                      </w:r>
                    </w:p>
                  </w:txbxContent>
                </v:textbox>
                <w10:wrap type="topAndBottom"/>
              </v:shape>
            </w:pict>
          </mc:Fallback>
        </mc:AlternateContent>
      </w:r>
    </w:p>
    <w:p w14:paraId="2DFEDA16" w14:textId="0ACCDCCD" w:rsidR="00866D4F" w:rsidRPr="00F23E9D" w:rsidRDefault="00866D4F" w:rsidP="00326B7A">
      <w:pPr>
        <w:spacing w:after="7" w:line="259" w:lineRule="auto"/>
        <w:ind w:left="0" w:right="0" w:firstLine="0"/>
        <w:jc w:val="left"/>
        <w:rPr>
          <w:b/>
          <w:bCs/>
          <w:color w:val="000000" w:themeColor="text1"/>
          <w:szCs w:val="24"/>
        </w:rPr>
      </w:pPr>
      <w:r w:rsidRPr="00F23E9D">
        <w:rPr>
          <w:b/>
          <w:bCs/>
          <w:color w:val="000000" w:themeColor="text1"/>
          <w:szCs w:val="24"/>
        </w:rPr>
        <w:t>Affiliation</w:t>
      </w:r>
      <w:r w:rsidR="006D23A5">
        <w:rPr>
          <w:b/>
          <w:bCs/>
          <w:color w:val="000000" w:themeColor="text1"/>
          <w:szCs w:val="24"/>
        </w:rPr>
        <w:t>s</w:t>
      </w:r>
      <w:r w:rsidRPr="00F23E9D">
        <w:rPr>
          <w:b/>
          <w:bCs/>
          <w:color w:val="000000" w:themeColor="text1"/>
          <w:szCs w:val="24"/>
        </w:rPr>
        <w:t>:</w:t>
      </w:r>
    </w:p>
    <w:p w14:paraId="73C77428" w14:textId="6C0D432B" w:rsidR="006E0898" w:rsidRDefault="00000000" w:rsidP="0015070C">
      <w:pPr>
        <w:spacing w:after="2" w:line="254" w:lineRule="auto"/>
        <w:ind w:left="-5" w:right="0"/>
        <w:jc w:val="left"/>
        <w:rPr>
          <w:color w:val="000000" w:themeColor="text1"/>
          <w:sz w:val="20"/>
        </w:rPr>
      </w:pPr>
      <w:r w:rsidRPr="00F23E9D">
        <w:rPr>
          <w:color w:val="000000" w:themeColor="text1"/>
          <w:sz w:val="20"/>
          <w:vertAlign w:val="superscript"/>
        </w:rPr>
        <w:t>1</w:t>
      </w:r>
      <w:r w:rsidR="00046F77">
        <w:rPr>
          <w:color w:val="000000" w:themeColor="text1"/>
          <w:sz w:val="20"/>
          <w:vertAlign w:val="superscript"/>
        </w:rPr>
        <w:t xml:space="preserve"> </w:t>
      </w:r>
      <w:r w:rsidR="00046F77" w:rsidRPr="00046F77">
        <w:rPr>
          <w:color w:val="000000" w:themeColor="text1"/>
          <w:sz w:val="20"/>
        </w:rPr>
        <w:t>Thaksin University, Songkhla, Thailand</w:t>
      </w:r>
    </w:p>
    <w:p w14:paraId="7C91DF8F" w14:textId="316D7C3E" w:rsidR="00046F77" w:rsidRDefault="00046F77" w:rsidP="00046F77">
      <w:pPr>
        <w:spacing w:after="2" w:line="254" w:lineRule="auto"/>
        <w:ind w:left="-5" w:right="0"/>
        <w:jc w:val="left"/>
        <w:rPr>
          <w:color w:val="000000" w:themeColor="text1"/>
          <w:sz w:val="20"/>
        </w:rPr>
      </w:pPr>
      <w:r>
        <w:rPr>
          <w:color w:val="000000" w:themeColor="text1"/>
          <w:sz w:val="20"/>
          <w:vertAlign w:val="superscript"/>
        </w:rPr>
        <w:t xml:space="preserve">2 </w:t>
      </w:r>
      <w:r>
        <w:rPr>
          <w:color w:val="000000" w:themeColor="text1"/>
          <w:sz w:val="20"/>
        </w:rPr>
        <w:t>Universitas Aisyiyah Yogyakarta, Yogyakarta, Indonesia</w:t>
      </w:r>
    </w:p>
    <w:p w14:paraId="132915E1" w14:textId="1FFF4102" w:rsidR="005C2E5D" w:rsidRPr="00F23E9D" w:rsidRDefault="005C2E5D" w:rsidP="005C2E5D">
      <w:pPr>
        <w:spacing w:after="0" w:line="259" w:lineRule="auto"/>
        <w:ind w:left="0" w:right="0" w:firstLine="0"/>
        <w:jc w:val="left"/>
        <w:rPr>
          <w:color w:val="000000" w:themeColor="text1"/>
        </w:rPr>
      </w:pPr>
      <w:r w:rsidRPr="00F23E9D">
        <w:rPr>
          <w:color w:val="000000" w:themeColor="text1"/>
          <w:sz w:val="20"/>
        </w:rPr>
        <w:t xml:space="preserve">*Correspondence: </w:t>
      </w:r>
      <w:r w:rsidR="0015070C">
        <w:rPr>
          <w:color w:val="000000" w:themeColor="text1"/>
          <w:sz w:val="20"/>
        </w:rPr>
        <w:t xml:space="preserve"> </w:t>
      </w:r>
      <w:r w:rsidR="0015070C" w:rsidRPr="0015070C">
        <w:rPr>
          <w:color w:val="000000" w:themeColor="text1"/>
          <w:sz w:val="20"/>
        </w:rPr>
        <w:t xml:space="preserve"> </w:t>
      </w:r>
      <w:r w:rsidR="0015070C">
        <w:rPr>
          <w:color w:val="000000" w:themeColor="text1"/>
          <w:sz w:val="20"/>
        </w:rPr>
        <w:t xml:space="preserve"> </w:t>
      </w:r>
      <w:hyperlink r:id="rId9" w:history="1">
        <w:r w:rsidR="00046F77" w:rsidRPr="00F45E7C">
          <w:rPr>
            <w:rStyle w:val="Hyperlink"/>
            <w:sz w:val="20"/>
          </w:rPr>
          <w:t>ratnayunitasetiyani@gmail.com</w:t>
        </w:r>
      </w:hyperlink>
      <w:r w:rsidR="00046F77">
        <w:rPr>
          <w:color w:val="000000" w:themeColor="text1"/>
          <w:sz w:val="20"/>
        </w:rPr>
        <w:t xml:space="preserve"> </w:t>
      </w:r>
    </w:p>
    <w:p w14:paraId="0187358A" w14:textId="77777777" w:rsidR="005C2E5D" w:rsidRPr="00F23E9D" w:rsidRDefault="005C2E5D" w:rsidP="0051240A">
      <w:pPr>
        <w:suppressLineNumbers/>
        <w:spacing w:after="2" w:line="254" w:lineRule="auto"/>
        <w:ind w:left="-5" w:right="0"/>
        <w:jc w:val="left"/>
        <w:rPr>
          <w:color w:val="000000" w:themeColor="text1"/>
        </w:rPr>
      </w:pPr>
    </w:p>
    <w:p w14:paraId="3023E9F5" w14:textId="6EE39C4F" w:rsidR="005C2E5D" w:rsidRPr="00F23E9D" w:rsidRDefault="005C2E5D">
      <w:pPr>
        <w:tabs>
          <w:tab w:val="center" w:pos="3314"/>
        </w:tabs>
        <w:spacing w:after="53" w:line="254" w:lineRule="auto"/>
        <w:ind w:left="-15" w:right="0" w:firstLine="0"/>
        <w:jc w:val="left"/>
        <w:rPr>
          <w:b/>
          <w:bCs/>
          <w:color w:val="000000" w:themeColor="text1"/>
          <w:sz w:val="20"/>
        </w:rPr>
      </w:pPr>
      <w:r w:rsidRPr="00F23E9D">
        <w:rPr>
          <w:b/>
          <w:bCs/>
          <w:color w:val="000000" w:themeColor="text1"/>
          <w:sz w:val="20"/>
        </w:rPr>
        <w:t>ABSTRACT</w:t>
      </w:r>
    </w:p>
    <w:p w14:paraId="65AF05C5" w14:textId="5CF58B86" w:rsidR="00657280" w:rsidRPr="00657280" w:rsidRDefault="005A731C" w:rsidP="00657280">
      <w:pPr>
        <w:tabs>
          <w:tab w:val="center" w:pos="3314"/>
        </w:tabs>
        <w:spacing w:after="53" w:line="254" w:lineRule="auto"/>
        <w:ind w:left="-15" w:right="0" w:firstLine="0"/>
        <w:rPr>
          <w:color w:val="000000" w:themeColor="text1"/>
          <w:lang w:val="en-ID"/>
        </w:rPr>
      </w:pPr>
      <w:r w:rsidRPr="005A731C">
        <w:rPr>
          <w:color w:val="000000" w:themeColor="text1"/>
          <w:lang w:val="en-ID"/>
        </w:rPr>
        <w:t>The integration of artificial intelligence (AI) in higher education has significantly transformed teaching and learning processes. While AI-assisted learning tools offer personalized feedback and adaptive learning environments, their cognitive implications remain underexplored, particularly in non-Western contexts. This study investigates the impact of AI-assisted learning on cognitive load and learning outcomes in Thai higher education. Using Cognitive Load Theory (CLT) as a framework, a quantitative approach with PLS-SEM was applied to data from 312 students. The findings indicate that AI-assisted learning reduces extraneous cognitive load while enhancing germane cognitive load. Student engagement mediates the relationship between cognitive load and learning outcomes, while cultural factors moderate AI usage effects.</w:t>
      </w:r>
    </w:p>
    <w:p w14:paraId="0BD4D115" w14:textId="733392A8" w:rsidR="00664C6B" w:rsidRPr="00F23E9D" w:rsidRDefault="00AA2434" w:rsidP="00B7428E">
      <w:pPr>
        <w:suppressLineNumbers/>
        <w:tabs>
          <w:tab w:val="center" w:pos="3314"/>
        </w:tabs>
        <w:spacing w:after="53" w:line="254" w:lineRule="auto"/>
        <w:ind w:left="-15" w:right="0" w:firstLine="0"/>
        <w:jc w:val="left"/>
        <w:rPr>
          <w:color w:val="000000" w:themeColor="text1"/>
        </w:rPr>
      </w:pPr>
      <w:r>
        <w:rPr>
          <w:noProof/>
        </w:rPr>
        <mc:AlternateContent>
          <mc:Choice Requires="wpg">
            <w:drawing>
              <wp:anchor distT="0" distB="0" distL="114300" distR="114300" simplePos="0" relativeHeight="251662336" behindDoc="0" locked="0" layoutInCell="1" allowOverlap="1" wp14:anchorId="3911F95D" wp14:editId="6D2BC94C">
                <wp:simplePos x="0" y="0"/>
                <wp:positionH relativeFrom="column">
                  <wp:posOffset>-8255</wp:posOffset>
                </wp:positionH>
                <wp:positionV relativeFrom="paragraph">
                  <wp:posOffset>93980</wp:posOffset>
                </wp:positionV>
                <wp:extent cx="5579745" cy="17145"/>
                <wp:effectExtent l="0" t="0" r="20955" b="20955"/>
                <wp:wrapNone/>
                <wp:docPr id="2050416852"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79745" cy="17145"/>
                          <a:chOff x="0" y="0"/>
                          <a:chExt cx="5584902" cy="18288"/>
                        </a:xfrm>
                        <a:solidFill>
                          <a:schemeClr val="tx1"/>
                        </a:solidFill>
                      </wpg:grpSpPr>
                      <wps:wsp>
                        <wps:cNvPr id="40" name="Shape 19993"/>
                        <wps:cNvSpPr/>
                        <wps:spPr>
                          <a:xfrm>
                            <a:off x="0" y="0"/>
                            <a:ext cx="1480058" cy="18288"/>
                          </a:xfrm>
                          <a:custGeom>
                            <a:avLst/>
                            <a:gdLst/>
                            <a:ahLst/>
                            <a:cxnLst/>
                            <a:rect l="0" t="0" r="0" b="0"/>
                            <a:pathLst>
                              <a:path w="1480058" h="18288">
                                <a:moveTo>
                                  <a:pt x="0" y="0"/>
                                </a:moveTo>
                                <a:lnTo>
                                  <a:pt x="1480058" y="0"/>
                                </a:lnTo>
                                <a:lnTo>
                                  <a:pt x="1480058" y="18288"/>
                                </a:lnTo>
                                <a:lnTo>
                                  <a:pt x="0" y="18288"/>
                                </a:lnTo>
                                <a:lnTo>
                                  <a:pt x="0" y="0"/>
                                </a:lnTo>
                              </a:path>
                            </a:pathLst>
                          </a:custGeom>
                          <a:grpFill/>
                          <a:ln w="0" cap="flat">
                            <a:solidFill>
                              <a:schemeClr val="tx1"/>
                            </a:solidFill>
                            <a:miter lim="101600"/>
                          </a:ln>
                        </wps:spPr>
                        <wps:style>
                          <a:lnRef idx="0">
                            <a:srgbClr val="000000">
                              <a:alpha val="0"/>
                            </a:srgbClr>
                          </a:lnRef>
                          <a:fillRef idx="1">
                            <a:srgbClr val="F79646"/>
                          </a:fillRef>
                          <a:effectRef idx="0">
                            <a:scrgbClr r="0" g="0" b="0"/>
                          </a:effectRef>
                          <a:fontRef idx="none"/>
                        </wps:style>
                        <wps:bodyPr/>
                      </wps:wsp>
                      <wps:wsp>
                        <wps:cNvPr id="41" name="Shape 19994"/>
                        <wps:cNvSpPr/>
                        <wps:spPr>
                          <a:xfrm>
                            <a:off x="1480134" y="0"/>
                            <a:ext cx="18288" cy="18288"/>
                          </a:xfrm>
                          <a:custGeom>
                            <a:avLst/>
                            <a:gdLst/>
                            <a:ahLst/>
                            <a:cxnLst/>
                            <a:rect l="0" t="0" r="0" b="0"/>
                            <a:pathLst>
                              <a:path w="18288" h="18288">
                                <a:moveTo>
                                  <a:pt x="0" y="0"/>
                                </a:moveTo>
                                <a:lnTo>
                                  <a:pt x="18288" y="0"/>
                                </a:lnTo>
                                <a:lnTo>
                                  <a:pt x="18288" y="18288"/>
                                </a:lnTo>
                                <a:lnTo>
                                  <a:pt x="0" y="18288"/>
                                </a:lnTo>
                                <a:lnTo>
                                  <a:pt x="0" y="0"/>
                                </a:lnTo>
                              </a:path>
                            </a:pathLst>
                          </a:custGeom>
                          <a:grpFill/>
                          <a:ln w="0" cap="flat">
                            <a:solidFill>
                              <a:schemeClr val="tx1"/>
                            </a:solidFill>
                            <a:miter lim="101600"/>
                          </a:ln>
                        </wps:spPr>
                        <wps:style>
                          <a:lnRef idx="0">
                            <a:srgbClr val="000000">
                              <a:alpha val="0"/>
                            </a:srgbClr>
                          </a:lnRef>
                          <a:fillRef idx="1">
                            <a:srgbClr val="F79646"/>
                          </a:fillRef>
                          <a:effectRef idx="0">
                            <a:scrgbClr r="0" g="0" b="0"/>
                          </a:effectRef>
                          <a:fontRef idx="none"/>
                        </wps:style>
                        <wps:bodyPr/>
                      </wps:wsp>
                      <wps:wsp>
                        <wps:cNvPr id="42" name="Shape 19995"/>
                        <wps:cNvSpPr/>
                        <wps:spPr>
                          <a:xfrm>
                            <a:off x="1498422" y="0"/>
                            <a:ext cx="155448" cy="18288"/>
                          </a:xfrm>
                          <a:custGeom>
                            <a:avLst/>
                            <a:gdLst/>
                            <a:ahLst/>
                            <a:cxnLst/>
                            <a:rect l="0" t="0" r="0" b="0"/>
                            <a:pathLst>
                              <a:path w="155448" h="18288">
                                <a:moveTo>
                                  <a:pt x="0" y="0"/>
                                </a:moveTo>
                                <a:lnTo>
                                  <a:pt x="155448" y="0"/>
                                </a:lnTo>
                                <a:lnTo>
                                  <a:pt x="155448" y="18288"/>
                                </a:lnTo>
                                <a:lnTo>
                                  <a:pt x="0" y="18288"/>
                                </a:lnTo>
                                <a:lnTo>
                                  <a:pt x="0" y="0"/>
                                </a:lnTo>
                              </a:path>
                            </a:pathLst>
                          </a:custGeom>
                          <a:grpFill/>
                          <a:ln w="0" cap="flat">
                            <a:solidFill>
                              <a:schemeClr val="tx1"/>
                            </a:solidFill>
                            <a:miter lim="101600"/>
                          </a:ln>
                        </wps:spPr>
                        <wps:style>
                          <a:lnRef idx="0">
                            <a:srgbClr val="000000">
                              <a:alpha val="0"/>
                            </a:srgbClr>
                          </a:lnRef>
                          <a:fillRef idx="1">
                            <a:srgbClr val="F79646"/>
                          </a:fillRef>
                          <a:effectRef idx="0">
                            <a:scrgbClr r="0" g="0" b="0"/>
                          </a:effectRef>
                          <a:fontRef idx="none"/>
                        </wps:style>
                        <wps:bodyPr/>
                      </wps:wsp>
                      <wps:wsp>
                        <wps:cNvPr id="43" name="Shape 19996"/>
                        <wps:cNvSpPr/>
                        <wps:spPr>
                          <a:xfrm>
                            <a:off x="1653870" y="0"/>
                            <a:ext cx="18288" cy="18288"/>
                          </a:xfrm>
                          <a:custGeom>
                            <a:avLst/>
                            <a:gdLst/>
                            <a:ahLst/>
                            <a:cxnLst/>
                            <a:rect l="0" t="0" r="0" b="0"/>
                            <a:pathLst>
                              <a:path w="18288" h="18288">
                                <a:moveTo>
                                  <a:pt x="0" y="0"/>
                                </a:moveTo>
                                <a:lnTo>
                                  <a:pt x="18288" y="0"/>
                                </a:lnTo>
                                <a:lnTo>
                                  <a:pt x="18288" y="18288"/>
                                </a:lnTo>
                                <a:lnTo>
                                  <a:pt x="0" y="18288"/>
                                </a:lnTo>
                                <a:lnTo>
                                  <a:pt x="0" y="0"/>
                                </a:lnTo>
                              </a:path>
                            </a:pathLst>
                          </a:custGeom>
                          <a:grpFill/>
                          <a:ln w="0" cap="flat">
                            <a:solidFill>
                              <a:schemeClr val="tx1"/>
                            </a:solidFill>
                            <a:miter lim="101600"/>
                          </a:ln>
                        </wps:spPr>
                        <wps:style>
                          <a:lnRef idx="0">
                            <a:srgbClr val="000000">
                              <a:alpha val="0"/>
                            </a:srgbClr>
                          </a:lnRef>
                          <a:fillRef idx="1">
                            <a:srgbClr val="F79646"/>
                          </a:fillRef>
                          <a:effectRef idx="0">
                            <a:scrgbClr r="0" g="0" b="0"/>
                          </a:effectRef>
                          <a:fontRef idx="none"/>
                        </wps:style>
                        <wps:bodyPr/>
                      </wps:wsp>
                      <wps:wsp>
                        <wps:cNvPr id="44" name="Shape 19997"/>
                        <wps:cNvSpPr/>
                        <wps:spPr>
                          <a:xfrm>
                            <a:off x="1672158" y="0"/>
                            <a:ext cx="3827399" cy="18288"/>
                          </a:xfrm>
                          <a:custGeom>
                            <a:avLst/>
                            <a:gdLst/>
                            <a:ahLst/>
                            <a:cxnLst/>
                            <a:rect l="0" t="0" r="0" b="0"/>
                            <a:pathLst>
                              <a:path w="3827399" h="18288">
                                <a:moveTo>
                                  <a:pt x="0" y="0"/>
                                </a:moveTo>
                                <a:lnTo>
                                  <a:pt x="3827399" y="0"/>
                                </a:lnTo>
                                <a:lnTo>
                                  <a:pt x="3827399" y="18288"/>
                                </a:lnTo>
                                <a:lnTo>
                                  <a:pt x="0" y="18288"/>
                                </a:lnTo>
                                <a:lnTo>
                                  <a:pt x="0" y="0"/>
                                </a:lnTo>
                              </a:path>
                            </a:pathLst>
                          </a:custGeom>
                          <a:grpFill/>
                          <a:ln w="0" cap="flat">
                            <a:solidFill>
                              <a:schemeClr val="tx1"/>
                            </a:solidFill>
                            <a:miter lim="101600"/>
                          </a:ln>
                        </wps:spPr>
                        <wps:style>
                          <a:lnRef idx="0">
                            <a:srgbClr val="000000">
                              <a:alpha val="0"/>
                            </a:srgbClr>
                          </a:lnRef>
                          <a:fillRef idx="1">
                            <a:srgbClr val="F79646"/>
                          </a:fillRef>
                          <a:effectRef idx="0">
                            <a:scrgbClr r="0" g="0" b="0"/>
                          </a:effectRef>
                          <a:fontRef idx="none"/>
                        </wps:style>
                        <wps:bodyPr/>
                      </wps:wsp>
                      <wps:wsp>
                        <wps:cNvPr id="45" name="Shape 19998"/>
                        <wps:cNvSpPr/>
                        <wps:spPr>
                          <a:xfrm>
                            <a:off x="5499558" y="0"/>
                            <a:ext cx="18288" cy="18288"/>
                          </a:xfrm>
                          <a:custGeom>
                            <a:avLst/>
                            <a:gdLst/>
                            <a:ahLst/>
                            <a:cxnLst/>
                            <a:rect l="0" t="0" r="0" b="0"/>
                            <a:pathLst>
                              <a:path w="18288" h="18288">
                                <a:moveTo>
                                  <a:pt x="0" y="0"/>
                                </a:moveTo>
                                <a:lnTo>
                                  <a:pt x="18288" y="0"/>
                                </a:lnTo>
                                <a:lnTo>
                                  <a:pt x="18288" y="18288"/>
                                </a:lnTo>
                                <a:lnTo>
                                  <a:pt x="0" y="18288"/>
                                </a:lnTo>
                                <a:lnTo>
                                  <a:pt x="0" y="0"/>
                                </a:lnTo>
                              </a:path>
                            </a:pathLst>
                          </a:custGeom>
                          <a:grpFill/>
                          <a:ln w="0" cap="flat">
                            <a:solidFill>
                              <a:schemeClr val="tx1"/>
                            </a:solidFill>
                            <a:miter lim="101600"/>
                          </a:ln>
                        </wps:spPr>
                        <wps:style>
                          <a:lnRef idx="0">
                            <a:srgbClr val="000000">
                              <a:alpha val="0"/>
                            </a:srgbClr>
                          </a:lnRef>
                          <a:fillRef idx="1">
                            <a:srgbClr val="F79646"/>
                          </a:fillRef>
                          <a:effectRef idx="0">
                            <a:scrgbClr r="0" g="0" b="0"/>
                          </a:effectRef>
                          <a:fontRef idx="none"/>
                        </wps:style>
                        <wps:bodyPr/>
                      </wps:wsp>
                      <wps:wsp>
                        <wps:cNvPr id="46" name="Shape 19999"/>
                        <wps:cNvSpPr/>
                        <wps:spPr>
                          <a:xfrm>
                            <a:off x="5517846" y="0"/>
                            <a:ext cx="67056" cy="18288"/>
                          </a:xfrm>
                          <a:custGeom>
                            <a:avLst/>
                            <a:gdLst/>
                            <a:ahLst/>
                            <a:cxnLst/>
                            <a:rect l="0" t="0" r="0" b="0"/>
                            <a:pathLst>
                              <a:path w="67056" h="18288">
                                <a:moveTo>
                                  <a:pt x="0" y="0"/>
                                </a:moveTo>
                                <a:lnTo>
                                  <a:pt x="67056" y="0"/>
                                </a:lnTo>
                                <a:lnTo>
                                  <a:pt x="67056" y="18288"/>
                                </a:lnTo>
                                <a:lnTo>
                                  <a:pt x="0" y="18288"/>
                                </a:lnTo>
                                <a:lnTo>
                                  <a:pt x="0" y="0"/>
                                </a:lnTo>
                              </a:path>
                            </a:pathLst>
                          </a:custGeom>
                          <a:grpFill/>
                          <a:ln w="0" cap="flat">
                            <a:solidFill>
                              <a:schemeClr val="tx1"/>
                            </a:solidFill>
                            <a:miter lim="101600"/>
                          </a:ln>
                        </wps:spPr>
                        <wps:style>
                          <a:lnRef idx="0">
                            <a:srgbClr val="000000">
                              <a:alpha val="0"/>
                            </a:srgbClr>
                          </a:lnRef>
                          <a:fillRef idx="1">
                            <a:srgbClr val="F79646"/>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w14:anchorId="5594539B" id="Group 40" o:spid="_x0000_s1026" style="position:absolute;margin-left:-.65pt;margin-top:7.4pt;width:439.35pt;height:1.35pt;z-index:251662336" coordsize="55849,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">
                <v:shape id="Shape 19993" o:spid="_x0000_s1027" style="position:absolute;width:14800;height:182;visibility:visible;mso-wrap-style:square;v-text-anchor:top" coordsize="1480058,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" path="m,l1480058,r,18288l,18288,,e" filled="f" strokecolor="black [3213]" strokeweight="0">
                  <v:stroke miterlimit="66585f" joinstyle="miter"/>
                  <v:path arrowok="t" textboxrect="0,0,1480058,18288"/>
                </v:shape>
                <v:shape id="Shape 19994" o:spid="_x0000_s1028" style="position:absolute;left:14801;width:183;height:182;visibility:visible;mso-wrap-style:square;v-text-anchor:top" coordsize="18288,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" path="m,l18288,r,18288l,18288,,e" filled="f" strokecolor="black [3213]" strokeweight="0">
                  <v:stroke miterlimit="66585f" joinstyle="miter"/>
                  <v:path arrowok="t" textboxrect="0,0,18288,18288"/>
                </v:shape>
                <v:shape id="Shape 19995" o:spid="_x0000_s1029" style="position:absolute;left:14984;width:1554;height:182;visibility:visible;mso-wrap-style:square;v-text-anchor:top" coordsize="155448,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" path="m,l155448,r,18288l,18288,,e" filled="f" strokecolor="black [3213]" strokeweight="0">
                  <v:stroke miterlimit="66585f" joinstyle="miter"/>
                  <v:path arrowok="t" textboxrect="0,0,155448,18288"/>
                </v:shape>
                <v:shape id="Shape 19996" o:spid="_x0000_s1030" style="position:absolute;left:16538;width:183;height:182;visibility:visible;mso-wrap-style:square;v-text-anchor:top" coordsize="18288,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" path="m,l18288,r,18288l,18288,,e" filled="f" strokecolor="black [3213]" strokeweight="0">
                  <v:stroke miterlimit="66585f" joinstyle="miter"/>
                  <v:path arrowok="t" textboxrect="0,0,18288,18288"/>
                </v:shape>
                <v:shape id="Shape 19997" o:spid="_x0000_s1031" style="position:absolute;left:16721;width:38274;height:182;visibility:visible;mso-wrap-style:square;v-text-anchor:top" coordsize="3827399,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" path="m,l3827399,r,18288l,18288,,e" filled="f" strokecolor="black [3213]" strokeweight="0">
                  <v:stroke miterlimit="66585f" joinstyle="miter"/>
                  <v:path arrowok="t" textboxrect="0,0,3827399,18288"/>
                </v:shape>
                <v:shape id="Shape 19998" o:spid="_x0000_s1032" style="position:absolute;left:54995;width:183;height:182;visibility:visible;mso-wrap-style:square;v-text-anchor:top" coordsize="18288,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" path="m,l18288,r,18288l,18288,,e" filled="f" strokecolor="black [3213]" strokeweight="0">
                  <v:stroke miterlimit="66585f" joinstyle="miter"/>
                  <v:path arrowok="t" textboxrect="0,0,18288,18288"/>
                </v:shape>
                <v:shape id="Shape 19999" o:spid="_x0000_s1033" style="position:absolute;left:55178;width:671;height:182;visibility:visible;mso-wrap-style:square;v-text-anchor:top" coordsize="67056,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" path="m,l67056,r,18288l,18288,,e" filled="f" strokecolor="black [3213]" strokeweight="0">
                  <v:stroke miterlimit="66585f" joinstyle="miter"/>
                  <v:path arrowok="t" textboxrect="0,0,67056,18288"/>
                </v:shape>
              </v:group>
            </w:pict>
          </mc:Fallback>
        </mc:AlternateContent>
      </w:r>
      <w:r w:rsidR="005C2E5D" w:rsidRPr="00F23E9D">
        <w:rPr>
          <w:color w:val="000000" w:themeColor="text1"/>
          <w:sz w:val="20"/>
        </w:rPr>
        <w:tab/>
      </w:r>
      <w:r w:rsidR="005C2E5D" w:rsidRPr="00F23E9D">
        <w:rPr>
          <w:b/>
          <w:color w:val="000000" w:themeColor="text1"/>
          <w:sz w:val="20"/>
        </w:rPr>
        <w:t xml:space="preserve"> </w:t>
      </w:r>
    </w:p>
    <w:tbl>
      <w:tblPr>
        <w:tblStyle w:val="TableGrid"/>
        <w:tblW w:w="5025"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right w:w="82" w:type="dxa"/>
        </w:tblCellMar>
        <w:tblLook w:val="04A0" w:firstRow="1" w:lastRow="0" w:firstColumn="1" w:lastColumn="0" w:noHBand="0" w:noVBand="1"/>
      </w:tblPr>
      <w:tblGrid>
        <w:gridCol w:w="3403"/>
        <w:gridCol w:w="5668"/>
      </w:tblGrid>
      <w:tr w:rsidR="00F23E9D" w:rsidRPr="00F23E9D" w14:paraId="761EE158" w14:textId="050CB1B7" w:rsidTr="006A66F2">
        <w:trPr>
          <w:trHeight w:val="20"/>
        </w:trPr>
        <w:tc>
          <w:tcPr>
            <w:tcW w:w="1876" w:type="pct"/>
            <w:tcBorders>
              <w:top w:val="nil"/>
              <w:left w:val="nil"/>
              <w:bottom w:val="nil"/>
              <w:right w:val="nil"/>
            </w:tcBorders>
          </w:tcPr>
          <w:p w14:paraId="3203D39F" w14:textId="77777777" w:rsidR="005C2E5D" w:rsidRPr="00F23E9D" w:rsidRDefault="005C2E5D" w:rsidP="005C2E5D">
            <w:pPr>
              <w:spacing w:after="0" w:line="259" w:lineRule="auto"/>
              <w:ind w:left="0" w:right="0" w:firstLine="0"/>
              <w:jc w:val="left"/>
              <w:rPr>
                <w:color w:val="000000" w:themeColor="text1"/>
              </w:rPr>
            </w:pPr>
            <w:r w:rsidRPr="00F23E9D">
              <w:rPr>
                <w:b/>
                <w:color w:val="000000" w:themeColor="text1"/>
              </w:rPr>
              <w:t xml:space="preserve">Keywords </w:t>
            </w:r>
          </w:p>
          <w:p w14:paraId="0E9EA6CF" w14:textId="77777777" w:rsidR="005A731C" w:rsidRDefault="005A731C" w:rsidP="00134915">
            <w:pPr>
              <w:spacing w:after="0" w:line="259" w:lineRule="auto"/>
              <w:ind w:left="0" w:right="0" w:firstLine="0"/>
              <w:jc w:val="left"/>
              <w:rPr>
                <w:color w:val="000000" w:themeColor="text1"/>
              </w:rPr>
            </w:pPr>
            <w:r w:rsidRPr="005A731C">
              <w:rPr>
                <w:color w:val="000000" w:themeColor="text1"/>
              </w:rPr>
              <w:t>AI-Assisted Learning</w:t>
            </w:r>
          </w:p>
          <w:p w14:paraId="77721D4D" w14:textId="77777777" w:rsidR="005A731C" w:rsidRDefault="005A731C" w:rsidP="00134915">
            <w:pPr>
              <w:spacing w:after="0" w:line="259" w:lineRule="auto"/>
              <w:ind w:left="0" w:right="0" w:firstLine="0"/>
              <w:jc w:val="left"/>
              <w:rPr>
                <w:color w:val="000000" w:themeColor="text1"/>
              </w:rPr>
            </w:pPr>
            <w:r w:rsidRPr="005A731C">
              <w:rPr>
                <w:color w:val="000000" w:themeColor="text1"/>
              </w:rPr>
              <w:t>Cognitive Load Theory</w:t>
            </w:r>
          </w:p>
          <w:p w14:paraId="6FDB0576" w14:textId="77777777" w:rsidR="005A731C" w:rsidRPr="00F23E9D" w:rsidRDefault="005A731C" w:rsidP="00134915">
            <w:pPr>
              <w:spacing w:after="0" w:line="259" w:lineRule="auto"/>
              <w:ind w:left="0" w:right="0" w:firstLine="0"/>
              <w:jc w:val="left"/>
              <w:rPr>
                <w:color w:val="000000" w:themeColor="text1"/>
              </w:rPr>
            </w:pPr>
            <w:r w:rsidRPr="005A731C">
              <w:rPr>
                <w:color w:val="000000" w:themeColor="text1"/>
              </w:rPr>
              <w:t>Cultural Factors</w:t>
            </w:r>
          </w:p>
          <w:p w14:paraId="406D6EB0" w14:textId="77777777" w:rsidR="005A731C" w:rsidRDefault="005A731C" w:rsidP="00134915">
            <w:pPr>
              <w:spacing w:after="0" w:line="259" w:lineRule="auto"/>
              <w:ind w:left="0" w:right="0" w:firstLine="0"/>
              <w:jc w:val="left"/>
              <w:rPr>
                <w:color w:val="000000" w:themeColor="text1"/>
              </w:rPr>
            </w:pPr>
            <w:r w:rsidRPr="005A731C">
              <w:rPr>
                <w:color w:val="000000" w:themeColor="text1"/>
              </w:rPr>
              <w:t>Learning Outcomes</w:t>
            </w:r>
          </w:p>
          <w:p w14:paraId="413C224A" w14:textId="77777777" w:rsidR="005A731C" w:rsidRDefault="005A731C" w:rsidP="00134915">
            <w:pPr>
              <w:spacing w:after="0" w:line="259" w:lineRule="auto"/>
              <w:ind w:left="0" w:right="0" w:firstLine="0"/>
              <w:jc w:val="left"/>
              <w:rPr>
                <w:color w:val="000000" w:themeColor="text1"/>
              </w:rPr>
            </w:pPr>
            <w:r w:rsidRPr="005A731C">
              <w:rPr>
                <w:color w:val="000000" w:themeColor="text1"/>
              </w:rPr>
              <w:t>Student Engagement</w:t>
            </w:r>
          </w:p>
          <w:p w14:paraId="57DA392D" w14:textId="3FCE2708" w:rsidR="005C2E5D" w:rsidRPr="00F23E9D" w:rsidRDefault="005C2E5D" w:rsidP="00657280">
            <w:pPr>
              <w:spacing w:after="0" w:line="259" w:lineRule="auto"/>
              <w:ind w:left="0" w:right="0" w:firstLine="0"/>
              <w:jc w:val="left"/>
              <w:rPr>
                <w:color w:val="000000" w:themeColor="text1"/>
              </w:rPr>
            </w:pPr>
          </w:p>
          <w:p w14:paraId="08BF8CF7" w14:textId="1C28B1BF" w:rsidR="005C2E5D" w:rsidRDefault="005C2E5D" w:rsidP="005C2E5D">
            <w:pPr>
              <w:spacing w:after="0" w:line="259" w:lineRule="auto"/>
              <w:ind w:left="0" w:right="0" w:firstLine="0"/>
              <w:jc w:val="left"/>
              <w:rPr>
                <w:color w:val="000000" w:themeColor="text1"/>
              </w:rPr>
            </w:pPr>
          </w:p>
          <w:p w14:paraId="51C0145C" w14:textId="64C5754B" w:rsidR="00657280" w:rsidRDefault="00657280" w:rsidP="005C2E5D">
            <w:pPr>
              <w:spacing w:after="0" w:line="259" w:lineRule="auto"/>
              <w:ind w:left="0" w:right="0" w:firstLine="0"/>
              <w:jc w:val="left"/>
              <w:rPr>
                <w:color w:val="000000" w:themeColor="text1"/>
              </w:rPr>
            </w:pPr>
          </w:p>
          <w:p w14:paraId="3A05BA3F" w14:textId="77777777" w:rsidR="00657280" w:rsidRPr="00F23E9D" w:rsidRDefault="00657280" w:rsidP="005C2E5D">
            <w:pPr>
              <w:spacing w:after="0" w:line="259" w:lineRule="auto"/>
              <w:ind w:left="0" w:right="0" w:firstLine="0"/>
              <w:jc w:val="left"/>
              <w:rPr>
                <w:color w:val="000000" w:themeColor="text1"/>
              </w:rPr>
            </w:pPr>
          </w:p>
          <w:p w14:paraId="116321F9" w14:textId="77777777" w:rsidR="005C2E5D" w:rsidRPr="00F23E9D" w:rsidRDefault="005C2E5D" w:rsidP="005C2E5D">
            <w:pPr>
              <w:spacing w:after="0" w:line="259" w:lineRule="auto"/>
              <w:ind w:left="0" w:right="0" w:firstLine="0"/>
              <w:jc w:val="left"/>
              <w:rPr>
                <w:color w:val="000000" w:themeColor="text1"/>
              </w:rPr>
            </w:pPr>
            <w:r w:rsidRPr="00F23E9D">
              <w:rPr>
                <w:b/>
                <w:color w:val="000000" w:themeColor="text1"/>
              </w:rPr>
              <w:t xml:space="preserve">Article history </w:t>
            </w:r>
          </w:p>
          <w:p w14:paraId="231B0894" w14:textId="1B3DA680" w:rsidR="005C2E5D" w:rsidRPr="00F23E9D" w:rsidRDefault="005C2E5D" w:rsidP="005C2E5D">
            <w:pPr>
              <w:spacing w:after="0" w:line="259" w:lineRule="auto"/>
              <w:ind w:left="0" w:right="0" w:firstLine="0"/>
              <w:jc w:val="left"/>
              <w:rPr>
                <w:color w:val="000000" w:themeColor="text1"/>
              </w:rPr>
            </w:pPr>
            <w:r w:rsidRPr="00F23E9D">
              <w:rPr>
                <w:color w:val="000000" w:themeColor="text1"/>
              </w:rPr>
              <w:t xml:space="preserve">Received </w:t>
            </w:r>
            <w:r w:rsidR="006A66F2">
              <w:rPr>
                <w:color w:val="000000" w:themeColor="text1"/>
              </w:rPr>
              <w:t>3</w:t>
            </w:r>
            <w:r w:rsidRPr="00F23E9D">
              <w:rPr>
                <w:color w:val="000000" w:themeColor="text1"/>
              </w:rPr>
              <w:t xml:space="preserve"> </w:t>
            </w:r>
            <w:r w:rsidR="006A66F2">
              <w:rPr>
                <w:color w:val="000000" w:themeColor="text1"/>
              </w:rPr>
              <w:t>March</w:t>
            </w:r>
            <w:r w:rsidRPr="00F23E9D">
              <w:rPr>
                <w:color w:val="000000" w:themeColor="text1"/>
              </w:rPr>
              <w:t xml:space="preserve"> 202</w:t>
            </w:r>
            <w:r w:rsidR="006A66F2">
              <w:rPr>
                <w:color w:val="000000" w:themeColor="text1"/>
              </w:rPr>
              <w:t>6</w:t>
            </w:r>
          </w:p>
          <w:p w14:paraId="5F24D54E" w14:textId="275FBE7D" w:rsidR="005C2E5D" w:rsidRPr="00F23E9D" w:rsidRDefault="005C2E5D" w:rsidP="005C2E5D">
            <w:pPr>
              <w:spacing w:after="0" w:line="259" w:lineRule="auto"/>
              <w:ind w:left="0" w:right="0" w:firstLine="0"/>
              <w:jc w:val="left"/>
              <w:rPr>
                <w:color w:val="000000" w:themeColor="text1"/>
              </w:rPr>
            </w:pPr>
            <w:r w:rsidRPr="00F23E9D">
              <w:rPr>
                <w:color w:val="000000" w:themeColor="text1"/>
              </w:rPr>
              <w:t xml:space="preserve">Revised </w:t>
            </w:r>
            <w:r w:rsidR="00F80D9C">
              <w:rPr>
                <w:color w:val="000000" w:themeColor="text1"/>
              </w:rPr>
              <w:t>27</w:t>
            </w:r>
            <w:r w:rsidRPr="00F23E9D">
              <w:rPr>
                <w:color w:val="000000" w:themeColor="text1"/>
              </w:rPr>
              <w:t xml:space="preserve"> </w:t>
            </w:r>
            <w:r w:rsidR="006A66F2">
              <w:rPr>
                <w:color w:val="000000" w:themeColor="text1"/>
              </w:rPr>
              <w:t>March</w:t>
            </w:r>
            <w:r w:rsidRPr="00F23E9D">
              <w:rPr>
                <w:color w:val="000000" w:themeColor="text1"/>
              </w:rPr>
              <w:t xml:space="preserve"> 202</w:t>
            </w:r>
            <w:r w:rsidR="006A66F2">
              <w:rPr>
                <w:color w:val="000000" w:themeColor="text1"/>
              </w:rPr>
              <w:t>6</w:t>
            </w:r>
          </w:p>
          <w:p w14:paraId="2317EC60" w14:textId="6DADB44C" w:rsidR="005C2E5D" w:rsidRPr="00F23E9D" w:rsidRDefault="006A66F2" w:rsidP="005C2E5D">
            <w:pPr>
              <w:spacing w:after="0" w:line="259" w:lineRule="auto"/>
              <w:ind w:left="0" w:right="0" w:firstLine="0"/>
              <w:jc w:val="left"/>
              <w:rPr>
                <w:color w:val="000000" w:themeColor="text1"/>
              </w:rPr>
            </w:pPr>
            <w:r w:rsidRPr="00F23E9D">
              <w:rPr>
                <w:color w:val="000000" w:themeColor="text1"/>
              </w:rPr>
              <w:t xml:space="preserve">Accepted </w:t>
            </w:r>
            <w:r w:rsidR="00F80D9C">
              <w:rPr>
                <w:color w:val="000000" w:themeColor="text1"/>
              </w:rPr>
              <w:t>3</w:t>
            </w:r>
            <w:r>
              <w:rPr>
                <w:color w:val="000000" w:themeColor="text1"/>
              </w:rPr>
              <w:t xml:space="preserve"> </w:t>
            </w:r>
            <w:r w:rsidR="00F80D9C">
              <w:rPr>
                <w:color w:val="000000" w:themeColor="text1"/>
              </w:rPr>
              <w:t xml:space="preserve">April </w:t>
            </w:r>
            <w:r w:rsidRPr="00F23E9D">
              <w:rPr>
                <w:color w:val="000000" w:themeColor="text1"/>
              </w:rPr>
              <w:t>202</w:t>
            </w:r>
            <w:r>
              <w:rPr>
                <w:color w:val="000000" w:themeColor="text1"/>
              </w:rPr>
              <w:t>6</w:t>
            </w:r>
            <w:r w:rsidR="005C2E5D" w:rsidRPr="00F23E9D">
              <w:rPr>
                <w:color w:val="000000" w:themeColor="text1"/>
              </w:rPr>
              <w:t xml:space="preserve"> </w:t>
            </w:r>
          </w:p>
          <w:p w14:paraId="211B7790" w14:textId="63CE44AA" w:rsidR="005C2E5D" w:rsidRPr="00F23E9D" w:rsidRDefault="005C2E5D" w:rsidP="005C2E5D">
            <w:pPr>
              <w:spacing w:after="0" w:line="259" w:lineRule="auto"/>
              <w:ind w:left="0" w:right="0" w:firstLine="0"/>
              <w:jc w:val="left"/>
              <w:rPr>
                <w:color w:val="000000" w:themeColor="text1"/>
              </w:rPr>
            </w:pPr>
          </w:p>
          <w:p w14:paraId="58388AC1" w14:textId="24F0ACAB" w:rsidR="00392FCC" w:rsidRPr="00F23E9D" w:rsidRDefault="00392FCC" w:rsidP="005C2E5D">
            <w:pPr>
              <w:spacing w:after="0" w:line="259" w:lineRule="auto"/>
              <w:ind w:left="0" w:right="0" w:firstLine="0"/>
              <w:jc w:val="left"/>
              <w:rPr>
                <w:color w:val="000000" w:themeColor="text1"/>
              </w:rPr>
            </w:pPr>
          </w:p>
          <w:p w14:paraId="5BA6097F" w14:textId="3072F759" w:rsidR="00392FCC" w:rsidRPr="00F23E9D" w:rsidRDefault="00392FCC" w:rsidP="00392FCC">
            <w:pPr>
              <w:spacing w:after="0" w:line="259" w:lineRule="auto"/>
              <w:ind w:left="0" w:right="0" w:firstLine="0"/>
              <w:rPr>
                <w:color w:val="000000" w:themeColor="text1"/>
              </w:rPr>
            </w:pPr>
            <w:r w:rsidRPr="00F23E9D">
              <w:rPr>
                <w:color w:val="000000" w:themeColor="text1"/>
              </w:rPr>
              <w:t>journal.iistr.org/index.php/</w:t>
            </w:r>
            <w:r w:rsidR="003C787D">
              <w:rPr>
                <w:color w:val="000000" w:themeColor="text1"/>
              </w:rPr>
              <w:t>APSA</w:t>
            </w:r>
          </w:p>
          <w:p w14:paraId="401CE0E8" w14:textId="69CD2976" w:rsidR="00392FCC" w:rsidRPr="00F23E9D" w:rsidRDefault="00392FCC" w:rsidP="00392FCC">
            <w:pPr>
              <w:spacing w:after="0" w:line="259" w:lineRule="auto"/>
              <w:ind w:left="0" w:right="0" w:firstLine="0"/>
              <w:rPr>
                <w:color w:val="000000" w:themeColor="text1"/>
              </w:rPr>
            </w:pPr>
            <w:r w:rsidRPr="00F23E9D">
              <w:rPr>
                <w:color w:val="000000" w:themeColor="text1"/>
              </w:rPr>
              <w:t xml:space="preserve">DOI: </w:t>
            </w:r>
            <w:r w:rsidR="008666E9" w:rsidRPr="008666E9">
              <w:rPr>
                <w:color w:val="000000" w:themeColor="text1"/>
              </w:rPr>
              <w:t>10.56741/IISTR.apsa.002179</w:t>
            </w:r>
          </w:p>
          <w:p w14:paraId="6667D732" w14:textId="3CA7211F" w:rsidR="005C2E5D" w:rsidRPr="00F23E9D" w:rsidRDefault="005C2E5D" w:rsidP="00392FCC">
            <w:pPr>
              <w:spacing w:after="0" w:line="259" w:lineRule="auto"/>
              <w:ind w:left="0" w:right="0" w:firstLine="0"/>
              <w:jc w:val="left"/>
              <w:rPr>
                <w:color w:val="000000" w:themeColor="text1"/>
              </w:rPr>
            </w:pPr>
          </w:p>
        </w:tc>
        <w:tc>
          <w:tcPr>
            <w:tcW w:w="3124" w:type="pct"/>
            <w:tcBorders>
              <w:top w:val="nil"/>
              <w:left w:val="nil"/>
              <w:bottom w:val="nil"/>
              <w:right w:val="nil"/>
            </w:tcBorders>
          </w:tcPr>
          <w:p w14:paraId="7C11EBD6" w14:textId="2A6EEEB3" w:rsidR="00392FCC" w:rsidRPr="009B34BC" w:rsidRDefault="003C787D" w:rsidP="005C2E5D">
            <w:pPr>
              <w:spacing w:after="0" w:line="259" w:lineRule="auto"/>
              <w:ind w:left="0" w:right="0" w:firstLine="0"/>
              <w:rPr>
                <w:b/>
                <w:bCs/>
                <w:color w:val="000000" w:themeColor="text1"/>
                <w:sz w:val="26"/>
                <w:szCs w:val="26"/>
              </w:rPr>
            </w:pPr>
            <w:r>
              <w:rPr>
                <w:b/>
                <w:bCs/>
                <w:color w:val="000000" w:themeColor="text1"/>
                <w:sz w:val="26"/>
                <w:szCs w:val="26"/>
              </w:rPr>
              <w:t>APSA</w:t>
            </w:r>
          </w:p>
          <w:p w14:paraId="1AFB4A7D" w14:textId="217E9B1B" w:rsidR="00392FCC" w:rsidRPr="009B34BC" w:rsidRDefault="003C787D" w:rsidP="006A66F2">
            <w:pPr>
              <w:spacing w:after="0" w:line="259" w:lineRule="auto"/>
              <w:ind w:left="0" w:right="0" w:firstLine="0"/>
              <w:jc w:val="left"/>
              <w:rPr>
                <w:color w:val="000000" w:themeColor="text1"/>
                <w:sz w:val="26"/>
                <w:szCs w:val="26"/>
              </w:rPr>
            </w:pPr>
            <w:r w:rsidRPr="003C787D">
              <w:rPr>
                <w:color w:val="000000" w:themeColor="text1"/>
                <w:sz w:val="26"/>
                <w:szCs w:val="26"/>
              </w:rPr>
              <w:t>Advances in Psychological Sciences and Applications</w:t>
            </w:r>
          </w:p>
          <w:p w14:paraId="77419802" w14:textId="5EA6BFFC" w:rsidR="00392FCC" w:rsidRPr="00F23E9D" w:rsidRDefault="00392FCC" w:rsidP="005C2E5D">
            <w:pPr>
              <w:spacing w:after="0" w:line="259" w:lineRule="auto"/>
              <w:ind w:left="0" w:right="0" w:firstLine="0"/>
              <w:rPr>
                <w:color w:val="000000" w:themeColor="text1"/>
              </w:rPr>
            </w:pPr>
          </w:p>
          <w:p w14:paraId="3AE14572" w14:textId="0BE0248B" w:rsidR="00392FCC" w:rsidRPr="00F23E9D" w:rsidRDefault="00392FCC" w:rsidP="00392FCC">
            <w:pPr>
              <w:rPr>
                <w:color w:val="000000" w:themeColor="text1"/>
              </w:rPr>
            </w:pPr>
            <w:r w:rsidRPr="00F23E9D">
              <w:rPr>
                <w:color w:val="000000" w:themeColor="text1"/>
              </w:rPr>
              <w:t>V</w:t>
            </w:r>
            <w:r w:rsidR="006A66F2">
              <w:rPr>
                <w:color w:val="000000" w:themeColor="text1"/>
              </w:rPr>
              <w:t>ol</w:t>
            </w:r>
            <w:r w:rsidRPr="00F23E9D">
              <w:rPr>
                <w:color w:val="000000" w:themeColor="text1"/>
              </w:rPr>
              <w:t xml:space="preserve">. </w:t>
            </w:r>
            <w:r w:rsidR="006A66F2">
              <w:rPr>
                <w:color w:val="000000" w:themeColor="text1"/>
              </w:rPr>
              <w:t>2</w:t>
            </w:r>
            <w:r w:rsidRPr="00F23E9D">
              <w:rPr>
                <w:color w:val="000000" w:themeColor="text1"/>
              </w:rPr>
              <w:t xml:space="preserve">, No. </w:t>
            </w:r>
            <w:r w:rsidR="006A66F2">
              <w:rPr>
                <w:color w:val="000000" w:themeColor="text1"/>
              </w:rPr>
              <w:t>01</w:t>
            </w:r>
            <w:r w:rsidRPr="00F23E9D">
              <w:rPr>
                <w:color w:val="000000" w:themeColor="text1"/>
              </w:rPr>
              <w:t>, p</w:t>
            </w:r>
            <w:r w:rsidR="0051240A">
              <w:rPr>
                <w:color w:val="000000" w:themeColor="text1"/>
              </w:rPr>
              <w:t>p</w:t>
            </w:r>
            <w:r w:rsidRPr="00F23E9D">
              <w:rPr>
                <w:color w:val="000000" w:themeColor="text1"/>
              </w:rPr>
              <w:t xml:space="preserve">. </w:t>
            </w:r>
            <w:r w:rsidR="00F80D9C">
              <w:rPr>
                <w:color w:val="000000" w:themeColor="text1"/>
              </w:rPr>
              <w:t>2</w:t>
            </w:r>
            <w:r w:rsidR="00F611E5">
              <w:rPr>
                <w:color w:val="000000" w:themeColor="text1"/>
              </w:rPr>
              <w:t>0</w:t>
            </w:r>
            <w:r w:rsidRPr="00F23E9D">
              <w:rPr>
                <w:color w:val="000000" w:themeColor="text1"/>
              </w:rPr>
              <w:t>-</w:t>
            </w:r>
            <w:r w:rsidR="00F80D9C">
              <w:rPr>
                <w:color w:val="000000" w:themeColor="text1"/>
              </w:rPr>
              <w:t>2</w:t>
            </w:r>
            <w:r w:rsidR="00F611E5">
              <w:rPr>
                <w:color w:val="000000" w:themeColor="text1"/>
              </w:rPr>
              <w:t>9</w:t>
            </w:r>
          </w:p>
          <w:p w14:paraId="3943BFFC" w14:textId="7C3719AB" w:rsidR="00392FCC" w:rsidRPr="00F23E9D" w:rsidRDefault="00392FCC" w:rsidP="005C2E5D">
            <w:pPr>
              <w:spacing w:after="0" w:line="259" w:lineRule="auto"/>
              <w:ind w:left="0" w:right="0" w:firstLine="0"/>
              <w:rPr>
                <w:color w:val="000000" w:themeColor="text1"/>
              </w:rPr>
            </w:pPr>
          </w:p>
          <w:p w14:paraId="530A5AAC" w14:textId="2C788BB7" w:rsidR="005C2E5D" w:rsidRPr="00F23E9D" w:rsidRDefault="005C2E5D" w:rsidP="005C2E5D">
            <w:pPr>
              <w:spacing w:after="0" w:line="259" w:lineRule="auto"/>
              <w:ind w:left="0" w:right="0" w:firstLine="0"/>
              <w:rPr>
                <w:color w:val="000000" w:themeColor="text1"/>
              </w:rPr>
            </w:pPr>
            <w:r w:rsidRPr="00F23E9D">
              <w:rPr>
                <w:noProof/>
                <w:color w:val="000000" w:themeColor="text1"/>
              </w:rPr>
              <w:drawing>
                <wp:anchor distT="0" distB="0" distL="114300" distR="114300" simplePos="0" relativeHeight="251663360" behindDoc="0" locked="0" layoutInCell="1" allowOverlap="1" wp14:anchorId="0C56C823" wp14:editId="4F35A070">
                  <wp:simplePos x="0" y="0"/>
                  <wp:positionH relativeFrom="column">
                    <wp:posOffset>36536</wp:posOffset>
                  </wp:positionH>
                  <wp:positionV relativeFrom="paragraph">
                    <wp:posOffset>1163320</wp:posOffset>
                  </wp:positionV>
                  <wp:extent cx="840105" cy="297180"/>
                  <wp:effectExtent l="0" t="0" r="0" b="7620"/>
                  <wp:wrapTopAndBottom/>
                  <wp:docPr id="283" name="Picture 283"/>
                  <wp:cNvGraphicFramePr/>
                  <a:graphic xmlns:a="http://schemas.openxmlformats.org/drawingml/2006/main">
                    <a:graphicData uri="http://schemas.openxmlformats.org/drawingml/2006/picture">
                      <pic:pic xmlns:pic="http://schemas.openxmlformats.org/drawingml/2006/picture">
                        <pic:nvPicPr>
                          <pic:cNvPr id="283" name="Picture 283"/>
                          <pic:cNvPicPr/>
                        </pic:nvPicPr>
                        <pic:blipFill>
                          <a:blip r:embed="rId10">
                            <a:extLst>
                              <a:ext uri="{28A0092B-C50C-407E-A947-70E740481C1C}">
                                <a14:useLocalDpi xmlns:a14="http://schemas.microsoft.com/office/drawing/2010/main" val="0"/>
                              </a:ext>
                            </a:extLst>
                          </a:blip>
                          <a:stretch>
                            <a:fillRect/>
                          </a:stretch>
                        </pic:blipFill>
                        <pic:spPr>
                          <a:xfrm>
                            <a:off x="0" y="0"/>
                            <a:ext cx="840105" cy="297180"/>
                          </a:xfrm>
                          <a:prstGeom prst="rect">
                            <a:avLst/>
                          </a:prstGeom>
                        </pic:spPr>
                      </pic:pic>
                    </a:graphicData>
                  </a:graphic>
                </wp:anchor>
              </w:drawing>
            </w:r>
            <w:r w:rsidRPr="00F23E9D">
              <w:rPr>
                <w:color w:val="000000" w:themeColor="text1"/>
              </w:rPr>
              <w:t>Copyright: ©202</w:t>
            </w:r>
            <w:r w:rsidR="003C787D">
              <w:rPr>
                <w:color w:val="000000" w:themeColor="text1"/>
              </w:rPr>
              <w:t>5</w:t>
            </w:r>
            <w:r w:rsidRPr="00F23E9D">
              <w:rPr>
                <w:color w:val="000000" w:themeColor="text1"/>
              </w:rPr>
              <w:t xml:space="preserve"> by the authors. Licensee IISTR, Yogyakarta, Indonesia. This article is an open access article distributed under the terms and conditions of the Creative Common</w:t>
            </w:r>
            <w:r w:rsidR="003D5490" w:rsidRPr="00F23E9D">
              <w:rPr>
                <w:color w:val="000000" w:themeColor="text1"/>
              </w:rPr>
              <w:t xml:space="preserve"> Attribution-ShareAlike 4.0 International</w:t>
            </w:r>
            <w:r w:rsidRPr="00F23E9D">
              <w:rPr>
                <w:color w:val="000000" w:themeColor="text1"/>
              </w:rPr>
              <w:t xml:space="preserve"> (</w:t>
            </w:r>
            <w:hyperlink r:id="rId11">
              <w:r w:rsidR="003D5490" w:rsidRPr="00F23E9D">
                <w:rPr>
                  <w:b/>
                  <w:bCs/>
                  <w:color w:val="0070C0"/>
                  <w:sz w:val="20"/>
                  <w:u w:val="single" w:color="0000FF"/>
                </w:rPr>
                <w:t>CC</w:t>
              </w:r>
            </w:hyperlink>
            <w:hyperlink r:id="rId12">
              <w:r w:rsidR="003D5490" w:rsidRPr="00F23E9D">
                <w:rPr>
                  <w:b/>
                  <w:bCs/>
                  <w:color w:val="0070C0"/>
                  <w:sz w:val="20"/>
                  <w:u w:val="single" w:color="0000FF"/>
                </w:rPr>
                <w:t>–</w:t>
              </w:r>
            </w:hyperlink>
            <w:hyperlink r:id="rId13">
              <w:r w:rsidR="003D5490" w:rsidRPr="00F23E9D">
                <w:rPr>
                  <w:b/>
                  <w:bCs/>
                  <w:color w:val="0070C0"/>
                  <w:sz w:val="20"/>
                  <w:u w:val="single" w:color="0000FF"/>
                </w:rPr>
                <w:t>BY</w:t>
              </w:r>
            </w:hyperlink>
            <w:hyperlink r:id="rId14">
              <w:r w:rsidR="003D5490" w:rsidRPr="00F23E9D">
                <w:rPr>
                  <w:b/>
                  <w:bCs/>
                  <w:color w:val="0070C0"/>
                  <w:sz w:val="20"/>
                  <w:u w:val="single" w:color="0000FF"/>
                </w:rPr>
                <w:t>-</w:t>
              </w:r>
            </w:hyperlink>
            <w:hyperlink r:id="rId15">
              <w:r w:rsidR="003D5490" w:rsidRPr="00F23E9D">
                <w:rPr>
                  <w:b/>
                  <w:bCs/>
                  <w:color w:val="0070C0"/>
                  <w:sz w:val="20"/>
                  <w:u w:val="single" w:color="0000FF"/>
                </w:rPr>
                <w:t>SA</w:t>
              </w:r>
            </w:hyperlink>
            <w:r w:rsidRPr="00F23E9D">
              <w:rPr>
                <w:color w:val="000000" w:themeColor="text1"/>
              </w:rPr>
              <w:t>) license</w:t>
            </w:r>
            <w:r w:rsidR="003D5490" w:rsidRPr="00F23E9D">
              <w:rPr>
                <w:color w:val="000000" w:themeColor="text1"/>
              </w:rPr>
              <w:t>.</w:t>
            </w:r>
          </w:p>
        </w:tc>
      </w:tr>
    </w:tbl>
    <w:p w14:paraId="23E54A91" w14:textId="106C9241" w:rsidR="00664C6B" w:rsidRPr="00F23E9D" w:rsidRDefault="00C929A8" w:rsidP="003C787D">
      <w:pPr>
        <w:pStyle w:val="Heading1"/>
        <w:tabs>
          <w:tab w:val="left" w:pos="5625"/>
        </w:tabs>
        <w:spacing w:before="240" w:after="0" w:line="360" w:lineRule="auto"/>
        <w:rPr>
          <w:color w:val="000000" w:themeColor="text1"/>
        </w:rPr>
      </w:pPr>
      <w:r w:rsidRPr="00F23E9D">
        <w:rPr>
          <w:color w:val="000000" w:themeColor="text1"/>
        </w:rPr>
        <w:lastRenderedPageBreak/>
        <w:t>Introduction</w:t>
      </w:r>
      <w:r w:rsidR="003C787D">
        <w:rPr>
          <w:color w:val="000000" w:themeColor="text1"/>
        </w:rPr>
        <w:tab/>
      </w:r>
    </w:p>
    <w:p w14:paraId="3CB04D6F" w14:textId="77777777" w:rsidR="005A731C" w:rsidRPr="005A731C" w:rsidRDefault="005A731C" w:rsidP="005A731C">
      <w:pPr>
        <w:spacing w:after="0" w:line="360" w:lineRule="auto"/>
        <w:ind w:left="0" w:right="0" w:firstLine="720"/>
        <w:rPr>
          <w:color w:val="000000" w:themeColor="text1"/>
          <w:lang w:val="en-ID"/>
        </w:rPr>
      </w:pPr>
      <w:r w:rsidRPr="005A731C">
        <w:rPr>
          <w:color w:val="000000" w:themeColor="text1"/>
          <w:lang w:val="en-ID"/>
        </w:rPr>
        <w:t xml:space="preserve">The rapid development of artificial intelligence (AI) has significantly influenced higher education by enabling personalized and adaptive learning experiences </w:t>
      </w:r>
      <w:r w:rsidRPr="005A731C">
        <w:rPr>
          <w:color w:val="000000" w:themeColor="text1"/>
          <w:lang w:val="en-ID"/>
        </w:rPr>
        <w:fldChar w:fldCharType="begin"/>
      </w:r>
      <w:r w:rsidRPr="005A731C">
        <w:rPr>
          <w:color w:val="000000" w:themeColor="text1"/>
          <w:lang w:val="en-ID"/>
        </w:rPr>
        <w:instrText xml:space="preserve"> ADDIN ZOTERO_ITEM CSL_CITATION {"citationID":"MNBHXdEB","properties":{"formattedCitation":"[1], [2], [3]","plainCitation":"[1], [2], [3]","noteIndex":0},"citationItems":[{"id":1724,"uris":["http://zotero.org/users/18856829/items/Y5V7VV8A"],"itemData":{"id":1724,"type":"article-journal","container-title":"Artificial Intelligence Applications in Higher Education","DOI":"10.4324/9781003440178-1","ISSN":"9781003440178","page":"1-8","publisher":"Routledge","title":"Exploring the Impact and Integration of Artificial Intelligence in Higher Education","URL":"http://dx.doi.org/10.4324/9781003440178-1","author":[{"family":"Burke","given":"Diane"},{"family":"Crompton","given":"Helen"}],"issued":{"date-parts":[["2024",9,19]]}}},{"id":1562,"uris":["http://zotero.org/users/18856829/items/K9VIMDT5"],"itemData":{"id":1562,"type":"article-journal","container-title":"Computers and Education: Artificial Intelligence","DOI":"10.1016/j.caeai.2022.100076","ISSN":"2666-920X","page":"100076","publisher":"Elsevier BV","title":"Empowering educators to be AI-ready","URL":"http://dx.doi.org/10.1016/j.caeai.2022.100076","volume":"3","author":[{"family":"Luckin","given":"Rosemary"},{"family":"Cukurova","given":"Mutlu"},{"family":"Kent","given":"Carmel"},{"family":"Boulay","given":"Benedict","non-dropping-particle":"du"}],"issued":{"date-parts":[["2022"]]}}},{"id":1575,"uris":["http://zotero.org/users/18856829/items/Q4BQHEWK"],"itemData":{"id":1575,"type":"article-journal","container-title":"The Cambridge Handbook of the Learning Sciences","DOI":"10.1017/9781108888295.016","ISSN":"9781108888295","page":"259-278","publisher":"Cambridge University Press","title":"Learning Analytics and Educational Data Mining","URL":"http://dx.doi.org/10.1017/9781108888295.016","author":[{"family":"Baker","given":"Ryan S."},{"family":"Siemens","given":"George"}],"issued":{"date-parts":[["2022",4,30]]}}}],"schema":"https://github.com/citation-style-language/schema/raw/master/csl-citation.json"} </w:instrText>
      </w:r>
      <w:r w:rsidRPr="005A731C">
        <w:rPr>
          <w:color w:val="000000" w:themeColor="text1"/>
          <w:lang w:val="en-ID"/>
        </w:rPr>
        <w:fldChar w:fldCharType="separate"/>
      </w:r>
      <w:r w:rsidRPr="005A731C">
        <w:rPr>
          <w:color w:val="000000" w:themeColor="text1"/>
          <w:lang w:val="en-ID"/>
        </w:rPr>
        <w:t>[1], [2], [3]</w:t>
      </w:r>
      <w:r w:rsidRPr="005A731C">
        <w:rPr>
          <w:color w:val="000000" w:themeColor="text1"/>
          <w:lang w:val="en-ID"/>
        </w:rPr>
        <w:fldChar w:fldCharType="end"/>
      </w:r>
      <w:r w:rsidRPr="005A731C">
        <w:rPr>
          <w:color w:val="000000" w:themeColor="text1"/>
          <w:lang w:val="en-ID"/>
        </w:rPr>
        <w:t xml:space="preserve">. AI-assisted learning tools, such as intelligent tutoring systems and generative AI applications, provide real-time feedback and individualized instruction, reshaping traditional pedagogical practices </w:t>
      </w:r>
      <w:r w:rsidRPr="005A731C">
        <w:rPr>
          <w:color w:val="000000" w:themeColor="text1"/>
          <w:lang w:val="en-ID"/>
        </w:rPr>
        <w:fldChar w:fldCharType="begin"/>
      </w:r>
      <w:r w:rsidRPr="005A731C">
        <w:rPr>
          <w:color w:val="000000" w:themeColor="text1"/>
          <w:lang w:val="en-ID"/>
        </w:rPr>
        <w:instrText xml:space="preserve"> ADDIN ZOTERO_ITEM CSL_CITATION {"citationID":"zDnrcq1S","properties":{"formattedCitation":"[4], [5]","plainCitation":"[4], [5]","noteIndex":0},"citationItems":[{"id":1727,"uris":["http://zotero.org/users/18856829/items/NFGKIZ2R"],"itemData":{"id":1727,"type":"article-journal","container-title":"IEEE Access","DOI":"10.1109/access.2023.3286570","ISSN":"2169-3536","page":"60889-60903","publisher":"Institute of Electrical and Electronics Engineers (IEEE)","title":"Intelligent Attributes of Voice Assistants and User’s Love for AI: A SEM-Based Study","URL":"http://dx.doi.org/10.1109/access.2023.3286570","volume":"11","author":[{"family":"Pal","given":"Debajyoti"},{"family":"Babakerkhell","given":"Mohammad Dawood"},{"family":"Papasratorn","given":"Borworn"},{"family":"Funilkul","given":"Suree"}],"issued":{"date-parts":[["2023"]]}}},{"id":1728,"uris":["http://zotero.org/users/18856829/items/MZR6BEF5"],"itemData":{"id":1728,"type":"article-journal","container-title":"Review of Education","DOI":"10.1002/rev3.70029","ISSN":"2049-6613","issue":"1","publisher":"Wiley","title":"Factors affecting the sustainability of open educational resource initiatives in higher education: A systematic review","URL":"http://dx.doi.org/10.1002/rev3.70029","volume":"13","author":[{"family":"Aksoy","given":"Dilara Arzugül"},{"family":"Kurşun","given":"Engin"},{"family":"Zawacki‐Richter","given":"Olaf"}],"issued":{"date-parts":[["2025",1,14]]}}}],"schema":"https://github.com/citation-style-language/schema/raw/master/csl-citation.json"} </w:instrText>
      </w:r>
      <w:r w:rsidRPr="005A731C">
        <w:rPr>
          <w:color w:val="000000" w:themeColor="text1"/>
          <w:lang w:val="en-ID"/>
        </w:rPr>
        <w:fldChar w:fldCharType="separate"/>
      </w:r>
      <w:r w:rsidRPr="005A731C">
        <w:rPr>
          <w:color w:val="000000" w:themeColor="text1"/>
          <w:lang w:val="en-ID"/>
        </w:rPr>
        <w:t>[4], [5]</w:t>
      </w:r>
      <w:r w:rsidRPr="005A731C">
        <w:rPr>
          <w:color w:val="000000" w:themeColor="text1"/>
          <w:lang w:val="en-ID"/>
        </w:rPr>
        <w:fldChar w:fldCharType="end"/>
      </w:r>
      <w:r w:rsidRPr="005A731C">
        <w:rPr>
          <w:color w:val="000000" w:themeColor="text1"/>
          <w:lang w:val="en-ID"/>
        </w:rPr>
        <w:t xml:space="preserve">. These technologies allow learners to access on-demand explanations, scaffold complex tasks, and receive immediate corrective feedback, thereby reducing delays commonly found in conventional classroom settings </w:t>
      </w:r>
      <w:r w:rsidRPr="005A731C">
        <w:rPr>
          <w:color w:val="000000" w:themeColor="text1"/>
          <w:lang w:val="en-ID"/>
        </w:rPr>
        <w:fldChar w:fldCharType="begin"/>
      </w:r>
      <w:r w:rsidRPr="005A731C">
        <w:rPr>
          <w:color w:val="000000" w:themeColor="text1"/>
          <w:lang w:val="en-ID"/>
        </w:rPr>
        <w:instrText xml:space="preserve"> ADDIN ZOTERO_ITEM CSL_CITATION {"citationID":"8aWVdWwP","properties":{"formattedCitation":"[6]","plainCitation":"[6]","noteIndex":0},"citationItems":[{"id":1746,"uris":["http://zotero.org/users/18856829/items/JBSVZX5V"],"itemData":{"id":1746,"type":"book","DOI":"10.1017/cbo9781107707085","ISBN":"978-1-107-70708-5","publisher":"Cambridge University Press","title":"Learning as a Generative Activity","URL":"http://dx.doi.org/10.1017/cbo9781107707085","author":[{"family":"Fiorella","given":"Logan"},{"family":"Mayer","given":"Richard E."}],"issued":{"date-parts":[["2015",1,5]]}}}],"schema":"https://github.com/citation-style-language/schema/raw/master/csl-citation.json"} </w:instrText>
      </w:r>
      <w:r w:rsidRPr="005A731C">
        <w:rPr>
          <w:color w:val="000000" w:themeColor="text1"/>
          <w:lang w:val="en-ID"/>
        </w:rPr>
        <w:fldChar w:fldCharType="separate"/>
      </w:r>
      <w:r w:rsidRPr="005A731C">
        <w:rPr>
          <w:color w:val="000000" w:themeColor="text1"/>
          <w:lang w:val="en-ID"/>
        </w:rPr>
        <w:t>[6]</w:t>
      </w:r>
      <w:r w:rsidRPr="005A731C">
        <w:rPr>
          <w:color w:val="000000" w:themeColor="text1"/>
          <w:lang w:val="en-ID"/>
        </w:rPr>
        <w:fldChar w:fldCharType="end"/>
      </w:r>
      <w:r w:rsidRPr="005A731C">
        <w:rPr>
          <w:color w:val="000000" w:themeColor="text1"/>
          <w:lang w:val="en-ID"/>
        </w:rPr>
        <w:t>. As a result, AI is increasingly positioned not merely as a supplementary tool but as an integral component of contemporary learning ecosystems.</w:t>
      </w:r>
    </w:p>
    <w:p w14:paraId="52976F05" w14:textId="3EC07816" w:rsidR="005A731C" w:rsidRPr="005A731C" w:rsidRDefault="005A731C" w:rsidP="005A731C">
      <w:pPr>
        <w:spacing w:after="0" w:line="360" w:lineRule="auto"/>
        <w:ind w:left="0" w:right="0" w:firstLine="720"/>
        <w:rPr>
          <w:color w:val="000000" w:themeColor="text1"/>
          <w:lang w:val="en-ID"/>
        </w:rPr>
      </w:pPr>
      <w:r w:rsidRPr="005A731C">
        <w:rPr>
          <w:color w:val="000000" w:themeColor="text1"/>
          <w:lang w:val="en-ID"/>
        </w:rPr>
        <w:t xml:space="preserve">Despite these advantages, the cognitive implications of AI integration remain insufficiently understood. According to Cognitive Load Theory (CLT), human working memory has limited capacity, and excessive cognitive load can hinder learning performance </w:t>
      </w:r>
      <w:r w:rsidRPr="005A731C">
        <w:rPr>
          <w:color w:val="000000" w:themeColor="text1"/>
          <w:lang w:val="en-ID"/>
        </w:rPr>
        <w:fldChar w:fldCharType="begin"/>
      </w:r>
      <w:r w:rsidRPr="005A731C">
        <w:rPr>
          <w:color w:val="000000" w:themeColor="text1"/>
          <w:lang w:val="en-ID"/>
        </w:rPr>
        <w:instrText xml:space="preserve"> ADDIN ZOTERO_ITEM CSL_CITATION {"citationID":"Cx4i1Ljq","properties":{"formattedCitation":"[7], [8]","plainCitation":"[7], [8]","noteIndex":0},"citationItems":[{"id":1729,"uris":["http://zotero.org/users/18856829/items/2AJD8ZK2"],"itemData":{"id":1729,"type":"article-journal","container-title":"Educational Psychology","DOI":"10.1080/01443410701369146","ISSN":"0144-3410","issue":"1","page":"29-45","publisher":"Informa UK Limited","title":"Cognitive load theory and music instruction","URL":"http://dx.doi.org/10.1080/01443410701369146","volume":"28","author":[{"family":"Owens","given":"Paul"},{"family":"Sweller","given":"John"}],"issued":{"date-parts":[["2008",1]]}}},{"id":1730,"uris":["http://zotero.org/users/18856829/items/5E6EUAZB"],"itemData":{"id":1730,"type":"article-journal","container-title":"Educational Psychology Review","DOI":"10.1007/s10648-010-9145-4","ISSN":"1040-726X","issue":"4","page":"375-378","publisher":"Springer Science and Business Media LLC","title":"Cognitive Load Theory: Advances in Research on Worked Examples, Animations, and Cognitive Load Measurement","URL":"http://dx.doi.org/10.1007/s10648-010-9145-4","volume":"22","author":[{"family":"Gog","given":"Tamara","non-dropping-particle":"van"},{"family":"Paas","given":"Fred"},{"family":"Sweller","given":"John"}],"issued":{"date-parts":[["2010",10,21]]}}}],"schema":"https://github.com/citation-style-language/schema/raw/master/csl-citation.json"} </w:instrText>
      </w:r>
      <w:r w:rsidRPr="005A731C">
        <w:rPr>
          <w:color w:val="000000" w:themeColor="text1"/>
          <w:lang w:val="en-ID"/>
        </w:rPr>
        <w:fldChar w:fldCharType="separate"/>
      </w:r>
      <w:r w:rsidRPr="005A731C">
        <w:rPr>
          <w:color w:val="000000" w:themeColor="text1"/>
          <w:lang w:val="en-ID"/>
        </w:rPr>
        <w:t>[7], [8]</w:t>
      </w:r>
      <w:r w:rsidRPr="005A731C">
        <w:rPr>
          <w:color w:val="000000" w:themeColor="text1"/>
          <w:lang w:val="en-ID"/>
        </w:rPr>
        <w:fldChar w:fldCharType="end"/>
      </w:r>
      <w:r w:rsidRPr="005A731C">
        <w:rPr>
          <w:color w:val="000000" w:themeColor="text1"/>
          <w:lang w:val="en-ID"/>
        </w:rPr>
        <w:t xml:space="preserve">. Instructional design must therefore minimize unnecessary cognitive demands while promoting meaningful processing </w:t>
      </w:r>
      <w:r w:rsidRPr="005A731C">
        <w:rPr>
          <w:color w:val="000000" w:themeColor="text1"/>
          <w:lang w:val="en-ID"/>
        </w:rPr>
        <w:fldChar w:fldCharType="begin"/>
      </w:r>
      <w:r w:rsidRPr="005A731C">
        <w:rPr>
          <w:color w:val="000000" w:themeColor="text1"/>
          <w:lang w:val="en-ID"/>
        </w:rPr>
        <w:instrText xml:space="preserve"> ADDIN ZOTERO_ITEM CSL_CITATION {"citationID":"jivJt4Yt","properties":{"formattedCitation":"[9]","plainCitation":"[9]","noteIndex":0},"citationItems":[{"id":1731,"uris":["http://zotero.org/users/18856829/items/M8WWR57F"],"itemData":{"id":1731,"type":"article-journal","container-title":"Instructional Design","DOI":"10.4018/978-1-60960-503-2.ch707","page":"1586-1606","publisher":"IGI Global","title":"Instructional Game Design Using Cognitive Load Theory","URL":"http://dx.doi.org/10.4018/978-1-60960-503-2.ch707","author":[{"family":"Huang","given":"Wenhao David"},{"family":"Johnson","given":"Tristan"}]}}],"schema":"https://github.com/citation-style-language/schema/raw/master/csl-citation.json"} </w:instrText>
      </w:r>
      <w:r w:rsidRPr="005A731C">
        <w:rPr>
          <w:color w:val="000000" w:themeColor="text1"/>
          <w:lang w:val="en-ID"/>
        </w:rPr>
        <w:fldChar w:fldCharType="separate"/>
      </w:r>
      <w:r w:rsidRPr="005A731C">
        <w:rPr>
          <w:color w:val="000000" w:themeColor="text1"/>
          <w:lang w:val="en-ID"/>
        </w:rPr>
        <w:t>[9]</w:t>
      </w:r>
      <w:r w:rsidRPr="005A731C">
        <w:rPr>
          <w:color w:val="000000" w:themeColor="text1"/>
          <w:lang w:val="en-ID"/>
        </w:rPr>
        <w:fldChar w:fldCharType="end"/>
      </w:r>
      <w:r w:rsidRPr="005A731C">
        <w:rPr>
          <w:color w:val="000000" w:themeColor="text1"/>
          <w:lang w:val="en-ID"/>
        </w:rPr>
        <w:t xml:space="preserve">. In AI-supported environments, this balance becomes more complex, as learners must simultaneously process instructional content and interact with intelligent systems. The </w:t>
      </w:r>
      <w:r w:rsidR="00937CE3">
        <w:rPr>
          <w:color w:val="000000" w:themeColor="text1"/>
          <w:lang w:val="en-ID"/>
        </w:rPr>
        <w:t>dual-processing demands introduced by AI interfaces may either support or disrupt learning,</w:t>
      </w:r>
      <w:r w:rsidRPr="005A731C">
        <w:rPr>
          <w:color w:val="000000" w:themeColor="text1"/>
          <w:lang w:val="en-ID"/>
        </w:rPr>
        <w:t xml:space="preserve"> depending on how effectively the system aligns with human cognitive architecture.</w:t>
      </w:r>
    </w:p>
    <w:p w14:paraId="168AE88A" w14:textId="0DF01C04" w:rsidR="005A731C" w:rsidRPr="005A731C" w:rsidRDefault="005A731C" w:rsidP="005A731C">
      <w:pPr>
        <w:spacing w:after="0" w:line="360" w:lineRule="auto"/>
        <w:ind w:left="0" w:right="0" w:firstLine="720"/>
        <w:rPr>
          <w:color w:val="000000" w:themeColor="text1"/>
          <w:lang w:val="en-ID"/>
        </w:rPr>
      </w:pPr>
      <w:r w:rsidRPr="005A731C">
        <w:rPr>
          <w:color w:val="000000" w:themeColor="text1"/>
          <w:lang w:val="en-ID"/>
        </w:rPr>
        <w:t xml:space="preserve">Recent studies indicate that AI-assisted learning can reduce extraneous cognitive load while enhancing germane cognitive load </w:t>
      </w:r>
      <w:r w:rsidRPr="005A731C">
        <w:rPr>
          <w:color w:val="000000" w:themeColor="text1"/>
          <w:lang w:val="en-ID"/>
        </w:rPr>
        <w:fldChar w:fldCharType="begin"/>
      </w:r>
      <w:r w:rsidRPr="005A731C">
        <w:rPr>
          <w:color w:val="000000" w:themeColor="text1"/>
          <w:lang w:val="en-ID"/>
        </w:rPr>
        <w:instrText xml:space="preserve"> ADDIN ZOTERO_ITEM CSL_CITATION {"citationID":"WKPvVTva","properties":{"formattedCitation":"[10], [11]","plainCitation":"[10], [11]","noteIndex":0},"citationItems":[{"id":1426,"uris":["http://zotero.org/users/18856829/items/XRNAWDHV"],"itemData":{"id":1426,"type":"article-journal","container-title":"Sustainability","DOI":"10.3390/su16146263","ISSN":"2071-1050","issue":"14","page":"6263","publisher":"MDPI AG","title":"Environmental Knowledge and Green Purchase Intention and Behavior in China: The Mediating Role of Moral Obligation","URL":"http://dx.doi.org/10.3390/su16146263","volume":"16","author":[{"family":"Cui","given":"Manfei"},{"family":"Li","given":"Yong"},{"family":"Wang","given":"Shan"}],"issued":{"date-parts":[["2024",7,22]]}}},{"id":1733,"uris":["http://zotero.org/users/18856829/items/NSVEQNP4"],"itemData":{"id":1733,"type":"article-journal","container-title":"AI in the Middle East for Growth and Business","DOI":"10.1007/978-3-031-75589-7_8","ISSN":"9783031755880","page":"113-129","publisher":"Springer Nature Switzerland","title":"AI and Customer Experience: Personalization and Engagement in Middle Eastern Markets","URL":"http://dx.doi.org/10.1007/978-3-031-75589-7_8","author":[{"family":"Jabbour Al Maalouf","given":"Nada"},{"family":"Sarkis","given":"Nada"}],"issued":{"date-parts":[["2025"]]}}}],"schema":"https://github.com/citation-style-language/schema/raw/master/csl-citation.json"} </w:instrText>
      </w:r>
      <w:r w:rsidRPr="005A731C">
        <w:rPr>
          <w:color w:val="000000" w:themeColor="text1"/>
          <w:lang w:val="en-ID"/>
        </w:rPr>
        <w:fldChar w:fldCharType="separate"/>
      </w:r>
      <w:r w:rsidRPr="005A731C">
        <w:rPr>
          <w:color w:val="000000" w:themeColor="text1"/>
          <w:lang w:val="en-ID"/>
        </w:rPr>
        <w:t>[10], [11]</w:t>
      </w:r>
      <w:r w:rsidRPr="005A731C">
        <w:rPr>
          <w:color w:val="000000" w:themeColor="text1"/>
          <w:lang w:val="en-ID"/>
        </w:rPr>
        <w:fldChar w:fldCharType="end"/>
      </w:r>
      <w:r w:rsidRPr="005A731C">
        <w:rPr>
          <w:color w:val="000000" w:themeColor="text1"/>
          <w:lang w:val="en-ID"/>
        </w:rPr>
        <w:t xml:space="preserve">. For example, AI systems can structure information, highlight key concepts, and guide learners </w:t>
      </w:r>
      <w:r w:rsidR="00937CE3">
        <w:rPr>
          <w:color w:val="000000" w:themeColor="text1"/>
          <w:lang w:val="en-ID"/>
        </w:rPr>
        <w:t>step-by-step</w:t>
      </w:r>
      <w:r w:rsidRPr="005A731C">
        <w:rPr>
          <w:color w:val="000000" w:themeColor="text1"/>
          <w:lang w:val="en-ID"/>
        </w:rPr>
        <w:t xml:space="preserve"> through problem-solving processes. These features help eliminate irrelevant cognitive effort and redirect attention toward schema construction and deeper understanding. However, poorly designed AI systems may introduce new cognitive challenges, including information overload and interface complexity </w:t>
      </w:r>
      <w:r w:rsidRPr="005A731C">
        <w:rPr>
          <w:color w:val="000000" w:themeColor="text1"/>
          <w:lang w:val="en-ID"/>
        </w:rPr>
        <w:fldChar w:fldCharType="begin"/>
      </w:r>
      <w:r w:rsidRPr="005A731C">
        <w:rPr>
          <w:color w:val="000000" w:themeColor="text1"/>
          <w:lang w:val="en-ID"/>
        </w:rPr>
        <w:instrText xml:space="preserve"> ADDIN ZOTERO_ITEM CSL_CITATION {"citationID":"j9QQiMbm","properties":{"formattedCitation":"[12], [13]","plainCitation":"[12], [13]","noteIndex":0},"citationItems":[{"id":1578,"uris":["http://zotero.org/users/18856829/items/MUCYKKYB"],"itemData":{"id":1578,"type":"article-journal","container-title":"AI &amp; SOCIETY","DOI":"10.1007/s00146-022-01415-0","ISSN":"0951-5666","issue":"1","page":"329-343","publisher":"Springer Science and Business Media LLC","title":"What about investors? ESG analyses as tools for ethics-based AI auditing","URL":"http://dx.doi.org/10.1007/s00146-022-01415-0","volume":"39","author":[{"family":"Minkkinen","given":"Matti"},{"family":"Niukkanen","given":"Anniina"},{"family":"Mäntymäki","given":"Matti"}],"issued":{"date-parts":[["2022",3,9]]}}},{"id":1735,"uris":["http://zotero.org/users/18856829/items/DFTJ3JPV"],"itemData":{"id":1735,"type":"article-journal","container-title":"Education Sciences","DOI":"10.3390/educsci16010057","ISSN":"2227-7102","issue":"1","page":"57","publisher":"MDPI AG","title":"Conceptualizing the Impact of AI on Teacher Knowledge and Expertise: A Cognitive Load Perspective","URL":"http://dx.doi.org/10.3390/educsci16010057","volume":"16","author":[{"family":"Rind","given":"Irfan Ahmed"}],"issued":{"date-parts":[["2026",1,1]]}}}],"schema":"https://github.com/citation-style-language/schema/raw/master/csl-citation.json"} </w:instrText>
      </w:r>
      <w:r w:rsidRPr="005A731C">
        <w:rPr>
          <w:color w:val="000000" w:themeColor="text1"/>
          <w:lang w:val="en-ID"/>
        </w:rPr>
        <w:fldChar w:fldCharType="separate"/>
      </w:r>
      <w:r w:rsidRPr="005A731C">
        <w:rPr>
          <w:color w:val="000000" w:themeColor="text1"/>
          <w:lang w:val="en-ID"/>
        </w:rPr>
        <w:t>[12], [13]</w:t>
      </w:r>
      <w:r w:rsidRPr="005A731C">
        <w:rPr>
          <w:color w:val="000000" w:themeColor="text1"/>
          <w:lang w:val="en-ID"/>
        </w:rPr>
        <w:fldChar w:fldCharType="end"/>
      </w:r>
      <w:r w:rsidRPr="005A731C">
        <w:rPr>
          <w:color w:val="000000" w:themeColor="text1"/>
          <w:lang w:val="en-ID"/>
        </w:rPr>
        <w:t>. Excessive automation, unclear outputs, or overly dense information presentations can overwhelm learners, ultimately negating the intended benefits of AI integration. This paradox underscores the importance of carefully designing AI tools that align with cognitive principles.</w:t>
      </w:r>
    </w:p>
    <w:p w14:paraId="6A07A1D0" w14:textId="77777777" w:rsidR="005A731C" w:rsidRPr="005A731C" w:rsidRDefault="005A731C" w:rsidP="005A731C">
      <w:pPr>
        <w:spacing w:after="0" w:line="360" w:lineRule="auto"/>
        <w:ind w:left="0" w:right="0" w:firstLine="720"/>
        <w:rPr>
          <w:color w:val="000000" w:themeColor="text1"/>
          <w:lang w:val="en-ID"/>
        </w:rPr>
      </w:pPr>
      <w:r w:rsidRPr="005A731C">
        <w:rPr>
          <w:color w:val="000000" w:themeColor="text1"/>
          <w:lang w:val="en-ID"/>
        </w:rPr>
        <w:t xml:space="preserve">Most existing studies are grounded in Western contexts, limiting their applicability to Southeast Asia. Cultural factors significantly influence learning behaviors and technology use </w:t>
      </w:r>
      <w:r w:rsidRPr="005A731C">
        <w:rPr>
          <w:color w:val="000000" w:themeColor="text1"/>
          <w:lang w:val="en-ID"/>
        </w:rPr>
        <w:fldChar w:fldCharType="begin"/>
      </w:r>
      <w:r w:rsidRPr="005A731C">
        <w:rPr>
          <w:color w:val="000000" w:themeColor="text1"/>
          <w:lang w:val="en-ID"/>
        </w:rPr>
        <w:instrText xml:space="preserve"> ADDIN ZOTERO_ITEM CSL_CITATION {"citationID":"qJdY3sJN","properties":{"formattedCitation":"[14]","plainCitation":"[14]","noteIndex":0},"citationItems":[{"id":1736,"uris":["http://zotero.org/users/18856829/items/ZYM3EZHE"],"itemData":{"id":1736,"type":"article-journal","container-title":"Cross Cultural Management","DOI":"10.1108/ccm-03-2015-0040","ISSN":"1352-7606","issue":"4","page":"545-569","publisher":"Emerald","title":"Culture’s causes: the next challenge","URL":"http://dx.doi.org/10.1108/ccm-03-2015-0040","volume":"22","author":[{"family":"Hofstede","given":"Gert Jan"}],"issued":{"date-parts":[["2015",10,5]]}}}],"schema":"https://github.com/citation-style-language/schema/raw/master/csl-citation.json"} </w:instrText>
      </w:r>
      <w:r w:rsidRPr="005A731C">
        <w:rPr>
          <w:color w:val="000000" w:themeColor="text1"/>
          <w:lang w:val="en-ID"/>
        </w:rPr>
        <w:fldChar w:fldCharType="separate"/>
      </w:r>
      <w:r w:rsidRPr="005A731C">
        <w:rPr>
          <w:color w:val="000000" w:themeColor="text1"/>
          <w:lang w:val="en-ID"/>
        </w:rPr>
        <w:t>[14]</w:t>
      </w:r>
      <w:r w:rsidRPr="005A731C">
        <w:rPr>
          <w:color w:val="000000" w:themeColor="text1"/>
          <w:lang w:val="en-ID"/>
        </w:rPr>
        <w:fldChar w:fldCharType="end"/>
      </w:r>
      <w:r w:rsidRPr="005A731C">
        <w:rPr>
          <w:color w:val="000000" w:themeColor="text1"/>
          <w:lang w:val="en-ID"/>
        </w:rPr>
        <w:t>. In Thailand, high power distance and collectivist tendencies may affect how students interact with AI systems. For instance, students may perceive AI as an authoritative source of knowledge, similar to instructors, which can increase trust and reduce uncertainty during learning. While this may lower cognitive resistance and facilitate information processing, it may also encourage passive acceptance of AI-generated content without critical evaluation. Additionally, collectivist orientations may promote collaborative engagement with AI tools, where students share and discuss outputs, thereby shaping collective understanding rather than individual cognition.</w:t>
      </w:r>
    </w:p>
    <w:p w14:paraId="41D7A4CB" w14:textId="77777777" w:rsidR="005A731C" w:rsidRPr="005A731C" w:rsidRDefault="005A731C" w:rsidP="005A731C">
      <w:pPr>
        <w:spacing w:after="0" w:line="360" w:lineRule="auto"/>
        <w:ind w:left="0" w:right="0" w:firstLine="720"/>
        <w:rPr>
          <w:color w:val="000000" w:themeColor="text1"/>
          <w:lang w:val="en-ID"/>
        </w:rPr>
      </w:pPr>
      <w:r w:rsidRPr="005A731C">
        <w:rPr>
          <w:color w:val="000000" w:themeColor="text1"/>
          <w:lang w:val="en-ID"/>
        </w:rPr>
        <w:lastRenderedPageBreak/>
        <w:t xml:space="preserve">Furthermore, student engagement plays a crucial role in digital learning environments, mediating the relationship between instructional design and learning outcomes </w:t>
      </w:r>
      <w:r w:rsidRPr="005A731C">
        <w:rPr>
          <w:color w:val="000000" w:themeColor="text1"/>
          <w:lang w:val="en-ID"/>
        </w:rPr>
        <w:fldChar w:fldCharType="begin"/>
      </w:r>
      <w:r w:rsidRPr="005A731C">
        <w:rPr>
          <w:color w:val="000000" w:themeColor="text1"/>
          <w:lang w:val="en-ID"/>
        </w:rPr>
        <w:instrText xml:space="preserve"> ADDIN ZOTERO_ITEM CSL_CITATION {"citationID":"ih6oZqws","properties":{"formattedCitation":"[15], [16]","plainCitation":"[15], [16]","noteIndex":0},"citationItems":[{"id":1738,"uris":["http://zotero.org/users/18856829/items/UFAZGMRD"],"itemData":{"id":1738,"type":"article-journal","container-title":"Computers in Human Behavior Reports","DOI":"10.1016/j.chbr.2026.100986","ISSN":"2451-9588","page":"100986","publisher":"Elsevier BV","title":"AI-assisted learning tools and student learning outcomes: A cognitive load theory perspective","URL":"http://dx.doi.org/10.1016/j.chbr.2026.100986","volume":"21","author":[{"family":"Alam","given":"Mohammad Nurul"},{"family":"Islam","given":"Md Aminul"},{"family":"Babiker","given":"Mohamedelhassan O.A."},{"family":"Siddiqui","given":"Mohd Shuaib"},{"family":"Amin","given":"Mohammad Bin"},{"family":"Oláh","given":"Judit"}],"issued":{"date-parts":[["2026",3]]}}},{"id":1487,"uris":["http://zotero.org/users/18856829/items/SI6E53PU"],"itemData":{"id":1487,"type":"article-journal","container-title":"Asia Pacific Education Review","DOI":"10.1007/s12564-021-09697-7","ISSN":"1598-1037","issue":"3","page":"441-461","publisher":"Springer Science and Business Media LLC","title":"Evolution and trends in intelligent tutoring systems research: a multidisciplinary and scientometric view","URL":"http://dx.doi.org/10.1007/s12564-021-09697-7","volume":"22","author":[{"family":"Guo","given":"Lu"},{"family":"Wang","given":"Dong"},{"family":"Gu","given":"Fei"},{"family":"Li","given":"Yazheng"},{"family":"Wang","given":"Yezhu"},{"family":"Zhou","given":"Rongting"}],"issued":{"date-parts":[["2021",5,4]]}}}],"schema":"https://github.com/citation-style-language/schema/raw/master/csl-citation.json"} </w:instrText>
      </w:r>
      <w:r w:rsidRPr="005A731C">
        <w:rPr>
          <w:color w:val="000000" w:themeColor="text1"/>
          <w:lang w:val="en-ID"/>
        </w:rPr>
        <w:fldChar w:fldCharType="separate"/>
      </w:r>
      <w:r w:rsidRPr="005A731C">
        <w:rPr>
          <w:color w:val="000000" w:themeColor="text1"/>
          <w:lang w:val="en-ID"/>
        </w:rPr>
        <w:t>[15], [16]</w:t>
      </w:r>
      <w:r w:rsidRPr="005A731C">
        <w:rPr>
          <w:color w:val="000000" w:themeColor="text1"/>
          <w:lang w:val="en-ID"/>
        </w:rPr>
        <w:fldChar w:fldCharType="end"/>
      </w:r>
      <w:r w:rsidRPr="005A731C">
        <w:rPr>
          <w:color w:val="000000" w:themeColor="text1"/>
          <w:lang w:val="en-ID"/>
        </w:rPr>
        <w:t xml:space="preserve">. Engagement encompasses behavioral participation, emotional involvement, and cognitive investment, all of which contribute to meaningful learning experiences. AI tools can enhance engagement through personalization and interactivity, but their effectiveness depends on cognitive processing </w:t>
      </w:r>
      <w:r w:rsidRPr="005A731C">
        <w:rPr>
          <w:color w:val="000000" w:themeColor="text1"/>
          <w:lang w:val="en-ID"/>
        </w:rPr>
        <w:fldChar w:fldCharType="begin"/>
      </w:r>
      <w:r w:rsidRPr="005A731C">
        <w:rPr>
          <w:color w:val="000000" w:themeColor="text1"/>
          <w:lang w:val="en-ID"/>
        </w:rPr>
        <w:instrText xml:space="preserve"> ADDIN ZOTERO_ITEM CSL_CITATION {"citationID":"g6j2uDCZ","properties":{"formattedCitation":"[17]","plainCitation":"[17]","noteIndex":0},"citationItems":[{"id":1739,"uris":["http://zotero.org/users/18856829/items/EWZWG53Q"],"itemData":{"id":1739,"type":"article-journal","container-title":"Physical Review Physics Education Research","DOI":"10.1103/physrevphyseducres.21.010147","ISSN":"2469-9896","issue":"1","publisher":"American Physical Society (APS)","title":"Augmenting learning environments using AI custom chatbots: Effects on learning performance, cognitive load, and affective variables","URL":"http://dx.doi.org/10.1103/physrevphyseducres.21.010147","volume":"21","author":[{"family":"Lademann","given":"Julia"},{"family":"Henze","given":"Jannik"},{"family":"Becker-Genschow","given":"Sebastian"}],"issued":{"date-parts":[["2025",5,7]]}}}],"schema":"https://github.com/citation-style-language/schema/raw/master/csl-citation.json"} </w:instrText>
      </w:r>
      <w:r w:rsidRPr="005A731C">
        <w:rPr>
          <w:color w:val="000000" w:themeColor="text1"/>
          <w:lang w:val="en-ID"/>
        </w:rPr>
        <w:fldChar w:fldCharType="separate"/>
      </w:r>
      <w:r w:rsidRPr="005A731C">
        <w:rPr>
          <w:color w:val="000000" w:themeColor="text1"/>
          <w:lang w:val="en-ID"/>
        </w:rPr>
        <w:t>[17]</w:t>
      </w:r>
      <w:r w:rsidRPr="005A731C">
        <w:rPr>
          <w:color w:val="000000" w:themeColor="text1"/>
          <w:lang w:val="en-ID"/>
        </w:rPr>
        <w:fldChar w:fldCharType="end"/>
      </w:r>
      <w:r w:rsidRPr="005A731C">
        <w:rPr>
          <w:color w:val="000000" w:themeColor="text1"/>
          <w:lang w:val="en-ID"/>
        </w:rPr>
        <w:t>. For example, adaptive feedback and conversational interfaces can make learning more interactive and responsive, encouraging sustained attention and curiosity. However, increased engagement does not always guarantee deeper learning, as students may rely on AI-generated answers without fully engaging in critical thinking processes.</w:t>
      </w:r>
    </w:p>
    <w:p w14:paraId="08D9DFBC" w14:textId="77777777" w:rsidR="005A731C" w:rsidRPr="005A731C" w:rsidRDefault="005A731C" w:rsidP="005A731C">
      <w:pPr>
        <w:spacing w:after="0" w:line="360" w:lineRule="auto"/>
        <w:ind w:left="0" w:right="0" w:firstLine="720"/>
        <w:rPr>
          <w:color w:val="000000" w:themeColor="text1"/>
          <w:lang w:val="en-ID"/>
        </w:rPr>
      </w:pPr>
      <w:r w:rsidRPr="005A731C">
        <w:rPr>
          <w:color w:val="000000" w:themeColor="text1"/>
          <w:lang w:val="en-ID"/>
        </w:rPr>
        <w:t>In this context, understanding the interplay between AI-assisted learning, cognitive load, and engagement becomes essential for optimizing educational outcomes. AI has the potential to act as a cognitive regulator, redistributing mental effort toward productive learning activities. However, this potential can only be realized when AI systems are designed with careful consideration of cognitive limitations, cultural context, and learner engagement. Therefore, further empirical investigation is needed to explore how these factors interact in real-world educational settings, particularly in underrepresented regions such as Southeast Asia.</w:t>
      </w:r>
    </w:p>
    <w:p w14:paraId="647DB606" w14:textId="1376935B" w:rsidR="00134915" w:rsidRPr="00134915" w:rsidRDefault="005A731C" w:rsidP="006A66F2">
      <w:pPr>
        <w:spacing w:before="120" w:after="0" w:line="360" w:lineRule="auto"/>
        <w:ind w:left="11" w:right="0" w:hanging="11"/>
        <w:rPr>
          <w:b/>
          <w:bCs/>
          <w:color w:val="000000" w:themeColor="text1"/>
          <w:sz w:val="24"/>
          <w:szCs w:val="24"/>
          <w:lang w:val="en-ID"/>
        </w:rPr>
      </w:pPr>
      <w:r>
        <w:rPr>
          <w:b/>
          <w:bCs/>
          <w:color w:val="000000" w:themeColor="text1"/>
          <w:sz w:val="24"/>
          <w:szCs w:val="24"/>
          <w:lang w:val="en-ID"/>
        </w:rPr>
        <w:t xml:space="preserve">Materials and </w:t>
      </w:r>
      <w:r w:rsidR="00134915" w:rsidRPr="00134915">
        <w:rPr>
          <w:b/>
          <w:bCs/>
          <w:color w:val="000000" w:themeColor="text1"/>
          <w:sz w:val="24"/>
          <w:szCs w:val="24"/>
          <w:lang w:val="en-ID"/>
        </w:rPr>
        <w:t>Method</w:t>
      </w:r>
    </w:p>
    <w:p w14:paraId="3E9468E9" w14:textId="1EC99AD1" w:rsidR="005A731C" w:rsidRPr="005A731C" w:rsidRDefault="005A731C" w:rsidP="005A731C">
      <w:pPr>
        <w:pStyle w:val="ListParagraph"/>
        <w:numPr>
          <w:ilvl w:val="0"/>
          <w:numId w:val="64"/>
        </w:numPr>
        <w:spacing w:after="0" w:line="360" w:lineRule="auto"/>
        <w:ind w:right="0"/>
        <w:rPr>
          <w:b/>
          <w:bCs/>
          <w:color w:val="000000" w:themeColor="text1"/>
          <w:lang w:val="en-ID"/>
        </w:rPr>
      </w:pPr>
      <w:r w:rsidRPr="005A731C">
        <w:rPr>
          <w:b/>
          <w:bCs/>
          <w:color w:val="000000" w:themeColor="text1"/>
          <w:lang w:val="en-ID"/>
        </w:rPr>
        <w:t>Research Design</w:t>
      </w:r>
    </w:p>
    <w:p w14:paraId="5E8987D6" w14:textId="77777777" w:rsidR="005A731C" w:rsidRPr="005A731C" w:rsidRDefault="005A731C" w:rsidP="005A731C">
      <w:pPr>
        <w:spacing w:after="0" w:line="360" w:lineRule="auto"/>
        <w:ind w:left="0" w:right="0" w:firstLine="371"/>
        <w:rPr>
          <w:color w:val="000000" w:themeColor="text1"/>
          <w:lang w:val="en-ID"/>
        </w:rPr>
      </w:pPr>
      <w:r w:rsidRPr="005A731C">
        <w:rPr>
          <w:color w:val="000000" w:themeColor="text1"/>
          <w:lang w:val="en-ID"/>
        </w:rPr>
        <w:t xml:space="preserve">This study employed a quantitative cross-sectional design to examine the relationships among AI-assisted learning, cognitive load, student engagement, and learning outcomes. The analysis was conducted using Partial Least Squares Structural Equation Modeling (PLS-SEM), a statistical approach widely applied in educational technology research due to its suitability for complex models and latent variable analysis </w:t>
      </w:r>
      <w:r w:rsidRPr="005A731C">
        <w:rPr>
          <w:color w:val="000000" w:themeColor="text1"/>
          <w:lang w:val="en-ID"/>
        </w:rPr>
        <w:fldChar w:fldCharType="begin"/>
      </w:r>
      <w:r w:rsidRPr="005A731C">
        <w:rPr>
          <w:color w:val="000000" w:themeColor="text1"/>
          <w:lang w:val="en-ID"/>
        </w:rPr>
        <w:instrText xml:space="preserve"> ADDIN ZOTERO_ITEM CSL_CITATION {"citationID":"6I6CRJ0I","properties":{"formattedCitation":"[3], [18]","plainCitation":"[3], [18]","noteIndex":0},"citationItems":[{"id":1575,"uris":["http://zotero.org/users/18856829/items/Q4BQHEWK"],"itemData":{"id":1575,"type":"article-journal","container-title":"The Cambridge Handbook of the Learning Sciences","DOI":"10.1017/9781108888295.016","ISSN":"9781108888295","page":"259-278","publisher":"Cambridge University Press","title":"Learning Analytics and Educational Data Mining","URL":"http://dx.doi.org/10.1017/9781108888295.016","author":[{"family":"Baker","given":"Ryan S."},{"family":"Siemens","given":"George"}],"issued":{"date-parts":[["2022",4,30]]}}},{"id":1740,"uris":["http://zotero.org/users/18856829/items/DQN244GP"],"itemData":{"id":1740,"type":"article-journal","container-title":"Research Methods in Learning Design and Technology","DOI":"10.4324/9780429260919-13","ISSN":"9780429260919","page":"192-205","publisher":"Routledge","title":"Learning Analytics","URL":"http://dx.doi.org/10.4324/9780429260919-13","author":[{"family":"Jin","given":"Tiantian"}],"issued":{"date-parts":[["2020",9,11]]}}}],"schema":"https://github.com/citation-style-language/schema/raw/master/csl-citation.json"} </w:instrText>
      </w:r>
      <w:r w:rsidRPr="005A731C">
        <w:rPr>
          <w:color w:val="000000" w:themeColor="text1"/>
          <w:lang w:val="en-ID"/>
        </w:rPr>
        <w:fldChar w:fldCharType="separate"/>
      </w:r>
      <w:r w:rsidRPr="005A731C">
        <w:rPr>
          <w:color w:val="000000" w:themeColor="text1"/>
          <w:lang w:val="en-ID"/>
        </w:rPr>
        <w:t>[3], [18]</w:t>
      </w:r>
      <w:r w:rsidRPr="005A731C">
        <w:rPr>
          <w:color w:val="000000" w:themeColor="text1"/>
          <w:lang w:val="en-ID"/>
        </w:rPr>
        <w:fldChar w:fldCharType="end"/>
      </w:r>
      <w:r w:rsidRPr="005A731C">
        <w:rPr>
          <w:color w:val="000000" w:themeColor="text1"/>
          <w:lang w:val="en-ID"/>
        </w:rPr>
        <w:t>. This method allows for simultaneous assessment of measurement reliability and structural relationships, making it appropriate for exploratory and predictive research.</w:t>
      </w:r>
    </w:p>
    <w:p w14:paraId="5D2D0ABC" w14:textId="77777777" w:rsidR="005A731C" w:rsidRPr="005A731C" w:rsidRDefault="005A731C" w:rsidP="005A731C">
      <w:pPr>
        <w:spacing w:after="0" w:line="360" w:lineRule="auto"/>
        <w:ind w:left="0" w:right="0" w:firstLine="0"/>
        <w:jc w:val="center"/>
        <w:rPr>
          <w:color w:val="000000" w:themeColor="text1"/>
          <w:lang w:val="en-ID"/>
        </w:rPr>
      </w:pPr>
      <w:r w:rsidRPr="005A731C">
        <w:rPr>
          <w:noProof/>
          <w:color w:val="000000" w:themeColor="text1"/>
          <w:lang w:val="en-ID"/>
        </w:rPr>
        <w:drawing>
          <wp:inline distT="0" distB="0" distL="0" distR="0" wp14:anchorId="4483FE6A" wp14:editId="71F6824E">
            <wp:extent cx="1850265" cy="2183769"/>
            <wp:effectExtent l="0" t="0" r="0" b="6985"/>
            <wp:docPr id="13609690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0969066" name=""/>
                    <pic:cNvPicPr/>
                  </pic:nvPicPr>
                  <pic:blipFill>
                    <a:blip r:embed="rId16"/>
                    <a:stretch>
                      <a:fillRect/>
                    </a:stretch>
                  </pic:blipFill>
                  <pic:spPr>
                    <a:xfrm>
                      <a:off x="0" y="0"/>
                      <a:ext cx="1862829" cy="2198598"/>
                    </a:xfrm>
                    <a:prstGeom prst="rect">
                      <a:avLst/>
                    </a:prstGeom>
                  </pic:spPr>
                </pic:pic>
              </a:graphicData>
            </a:graphic>
          </wp:inline>
        </w:drawing>
      </w:r>
    </w:p>
    <w:p w14:paraId="2401C104" w14:textId="61789105" w:rsidR="005A731C" w:rsidRPr="005A731C" w:rsidRDefault="005A731C" w:rsidP="005A731C">
      <w:pPr>
        <w:spacing w:after="0" w:line="360" w:lineRule="auto"/>
        <w:ind w:right="0"/>
        <w:jc w:val="center"/>
        <w:rPr>
          <w:color w:val="000000" w:themeColor="text1"/>
          <w:lang w:val="en-ID"/>
        </w:rPr>
      </w:pPr>
      <w:r w:rsidRPr="005A731C">
        <w:rPr>
          <w:b/>
          <w:bCs/>
          <w:color w:val="000000" w:themeColor="text1"/>
          <w:lang w:val="en-ID"/>
        </w:rPr>
        <w:t xml:space="preserve">Fig. 1. </w:t>
      </w:r>
      <w:r w:rsidRPr="005A731C">
        <w:rPr>
          <w:color w:val="000000" w:themeColor="text1"/>
          <w:lang w:val="en-ID"/>
        </w:rPr>
        <w:t>SEM Conceptual Model</w:t>
      </w:r>
    </w:p>
    <w:p w14:paraId="72566D73" w14:textId="462E78D4" w:rsidR="005A731C" w:rsidRPr="005A731C" w:rsidRDefault="005A731C" w:rsidP="005A731C">
      <w:pPr>
        <w:pStyle w:val="ListParagraph"/>
        <w:numPr>
          <w:ilvl w:val="0"/>
          <w:numId w:val="64"/>
        </w:numPr>
        <w:spacing w:after="0" w:line="360" w:lineRule="auto"/>
        <w:ind w:right="0"/>
        <w:rPr>
          <w:b/>
          <w:bCs/>
          <w:color w:val="000000" w:themeColor="text1"/>
          <w:lang w:val="en-ID"/>
        </w:rPr>
      </w:pPr>
      <w:r w:rsidRPr="005A731C">
        <w:rPr>
          <w:b/>
          <w:bCs/>
          <w:color w:val="000000" w:themeColor="text1"/>
          <w:lang w:val="en-ID"/>
        </w:rPr>
        <w:lastRenderedPageBreak/>
        <w:t>Participants</w:t>
      </w:r>
    </w:p>
    <w:p w14:paraId="78B1BB0D" w14:textId="77777777" w:rsidR="005A731C" w:rsidRPr="005A731C" w:rsidRDefault="005A731C" w:rsidP="005A731C">
      <w:pPr>
        <w:spacing w:after="0" w:line="360" w:lineRule="auto"/>
        <w:ind w:left="0" w:right="0" w:firstLine="371"/>
        <w:rPr>
          <w:color w:val="000000" w:themeColor="text1"/>
          <w:lang w:val="en-ID"/>
        </w:rPr>
      </w:pPr>
      <w:r w:rsidRPr="005A731C">
        <w:rPr>
          <w:color w:val="000000" w:themeColor="text1"/>
          <w:lang w:val="en-ID"/>
        </w:rPr>
        <w:t>The participants consisted of 312 undergraduate students drawn from three public universities in Thailand. The sample included students from various academic disciplines to ensure diversity and representativeness. Participation was voluntary, and respondents were selected to reflect a range of experiences with AI-assisted learning tools in higher education contexts.</w:t>
      </w:r>
    </w:p>
    <w:p w14:paraId="5561DFAD" w14:textId="6D678EC2" w:rsidR="005A731C" w:rsidRPr="005A731C" w:rsidRDefault="005A731C" w:rsidP="005A731C">
      <w:pPr>
        <w:pStyle w:val="ListParagraph"/>
        <w:numPr>
          <w:ilvl w:val="0"/>
          <w:numId w:val="64"/>
        </w:numPr>
        <w:spacing w:after="0" w:line="360" w:lineRule="auto"/>
        <w:ind w:right="0"/>
        <w:rPr>
          <w:b/>
          <w:bCs/>
          <w:color w:val="000000" w:themeColor="text1"/>
          <w:lang w:val="en-ID"/>
        </w:rPr>
      </w:pPr>
      <w:r w:rsidRPr="005A731C">
        <w:rPr>
          <w:b/>
          <w:bCs/>
          <w:color w:val="000000" w:themeColor="text1"/>
          <w:lang w:val="en-ID"/>
        </w:rPr>
        <w:t>Instruments</w:t>
      </w:r>
    </w:p>
    <w:p w14:paraId="26CED6BA" w14:textId="77777777" w:rsidR="005A731C" w:rsidRPr="005A731C" w:rsidRDefault="005A731C" w:rsidP="005A731C">
      <w:pPr>
        <w:spacing w:after="0" w:line="360" w:lineRule="auto"/>
        <w:ind w:left="0" w:right="0" w:firstLine="371"/>
        <w:rPr>
          <w:color w:val="000000" w:themeColor="text1"/>
          <w:lang w:val="en-ID"/>
        </w:rPr>
      </w:pPr>
      <w:r w:rsidRPr="005A731C">
        <w:rPr>
          <w:color w:val="000000" w:themeColor="text1"/>
          <w:lang w:val="en-ID"/>
        </w:rPr>
        <w:t xml:space="preserve">Data were collected using a structured questionnaire designed to measure four main constructs. AI-Assisted Learning Usage was assessed based on students’ interaction with AI tools and their perceived usefulness in learning </w:t>
      </w:r>
      <w:r w:rsidRPr="005A731C">
        <w:rPr>
          <w:color w:val="000000" w:themeColor="text1"/>
          <w:lang w:val="en-ID"/>
        </w:rPr>
        <w:fldChar w:fldCharType="begin"/>
      </w:r>
      <w:r w:rsidRPr="005A731C">
        <w:rPr>
          <w:color w:val="000000" w:themeColor="text1"/>
          <w:lang w:val="en-ID"/>
        </w:rPr>
        <w:instrText xml:space="preserve"> ADDIN ZOTERO_ITEM CSL_CITATION {"citationID":"ra8fzKs8","properties":{"formattedCitation":"[4], [17]","plainCitation":"[4], [17]","noteIndex":0},"citationItems":[{"id":1727,"uris":["http://zotero.org/users/18856829/items/NFGKIZ2R"],"itemData":{"id":1727,"type":"article-journal","container-title":"IEEE Access","DOI":"10.1109/access.2023.3286570","ISSN":"2169-3536","page":"60889-60903","publisher":"Institute of Electrical and Electronics Engineers (IEEE)","title":"Intelligent Attributes of Voice Assistants and User’s Love for AI: A SEM-Based Study","URL":"http://dx.doi.org/10.1109/access.2023.3286570","volume":"11","author":[{"family":"Pal","given":"Debajyoti"},{"family":"Babakerkhell","given":"Mohammad Dawood"},{"family":"Papasratorn","given":"Borworn"},{"family":"Funilkul","given":"Suree"}],"issued":{"date-parts":[["2023"]]}}},{"id":1739,"uris":["http://zotero.org/users/18856829/items/EWZWG53Q"],"itemData":{"id":1739,"type":"article-journal","container-title":"Physical Review Physics Education Research","DOI":"10.1103/physrevphyseducres.21.010147","ISSN":"2469-9896","issue":"1","publisher":"American Physical Society (APS)","title":"Augmenting learning environments using AI custom chatbots: Effects on learning performance, cognitive load, and affective variables","URL":"http://dx.doi.org/10.1103/physrevphyseducres.21.010147","volume":"21","author":[{"family":"Lademann","given":"Julia"},{"family":"Henze","given":"Jannik"},{"family":"Becker-Genschow","given":"Sebastian"}],"issued":{"date-parts":[["2025",5,7]]}}}],"schema":"https://github.com/citation-style-language/schema/raw/master/csl-citation.json"} </w:instrText>
      </w:r>
      <w:r w:rsidRPr="005A731C">
        <w:rPr>
          <w:color w:val="000000" w:themeColor="text1"/>
          <w:lang w:val="en-ID"/>
        </w:rPr>
        <w:fldChar w:fldCharType="separate"/>
      </w:r>
      <w:r w:rsidRPr="005A731C">
        <w:rPr>
          <w:color w:val="000000" w:themeColor="text1"/>
          <w:lang w:val="en-ID"/>
        </w:rPr>
        <w:t>[4], [17]</w:t>
      </w:r>
      <w:r w:rsidRPr="005A731C">
        <w:rPr>
          <w:color w:val="000000" w:themeColor="text1"/>
          <w:lang w:val="en-ID"/>
        </w:rPr>
        <w:fldChar w:fldCharType="end"/>
      </w:r>
      <w:r w:rsidRPr="005A731C">
        <w:rPr>
          <w:color w:val="000000" w:themeColor="text1"/>
          <w:lang w:val="en-ID"/>
        </w:rPr>
        <w:t>. Cognitive Load was measured across three dimensions: intrinsic cognitive load (ICL), extraneous cognitive load (ECL), and germane cognitive load (GCL), following established theoretical frameworks [7], [8]. Student Engagement was evaluated in terms of behavioral, emotional, and cognitive involvement in learning activities [14], while Learning Outcomes were measured through students’ perceived academic performance and learning gains [15]. All items were rated on a five-point Likert scale ranging from strongly disagree to strongly agree.</w:t>
      </w:r>
    </w:p>
    <w:p w14:paraId="6810601B" w14:textId="77777777" w:rsidR="005A731C" w:rsidRPr="005A731C" w:rsidRDefault="005A731C" w:rsidP="005A731C">
      <w:pPr>
        <w:spacing w:after="0" w:line="360" w:lineRule="auto"/>
        <w:ind w:right="0"/>
        <w:jc w:val="center"/>
        <w:rPr>
          <w:color w:val="000000" w:themeColor="text1"/>
          <w:lang w:val="en-ID"/>
        </w:rPr>
      </w:pPr>
      <w:r w:rsidRPr="005A731C">
        <w:rPr>
          <w:noProof/>
          <w:color w:val="000000" w:themeColor="text1"/>
          <w:lang w:val="en-ID"/>
        </w:rPr>
        <w:drawing>
          <wp:inline distT="0" distB="0" distL="0" distR="0" wp14:anchorId="79B1B575" wp14:editId="318B3926">
            <wp:extent cx="3799268" cy="2350024"/>
            <wp:effectExtent l="0" t="0" r="0" b="0"/>
            <wp:docPr id="10164194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419449" name=""/>
                    <pic:cNvPicPr/>
                  </pic:nvPicPr>
                  <pic:blipFill>
                    <a:blip r:embed="rId17">
                      <a:extLst>
                        <a:ext uri="{28A0092B-C50C-407E-A947-70E740481C1C}">
                          <a14:useLocalDpi xmlns:a14="http://schemas.microsoft.com/office/drawing/2010/main" val="0"/>
                        </a:ext>
                      </a:extLst>
                    </a:blip>
                    <a:stretch>
                      <a:fillRect/>
                    </a:stretch>
                  </pic:blipFill>
                  <pic:spPr>
                    <a:xfrm>
                      <a:off x="0" y="0"/>
                      <a:ext cx="3799268" cy="2350024"/>
                    </a:xfrm>
                    <a:prstGeom prst="rect">
                      <a:avLst/>
                    </a:prstGeom>
                  </pic:spPr>
                </pic:pic>
              </a:graphicData>
            </a:graphic>
          </wp:inline>
        </w:drawing>
      </w:r>
    </w:p>
    <w:p w14:paraId="5743D109" w14:textId="287BFE8A" w:rsidR="005A731C" w:rsidRPr="005A731C" w:rsidRDefault="005A731C" w:rsidP="005A731C">
      <w:pPr>
        <w:spacing w:after="0" w:line="360" w:lineRule="auto"/>
        <w:ind w:right="0"/>
        <w:jc w:val="center"/>
        <w:rPr>
          <w:color w:val="000000" w:themeColor="text1"/>
          <w:lang w:val="en-ID"/>
        </w:rPr>
      </w:pPr>
      <w:r w:rsidRPr="005A731C">
        <w:rPr>
          <w:b/>
          <w:bCs/>
          <w:color w:val="000000" w:themeColor="text1"/>
          <w:lang w:val="en-ID"/>
        </w:rPr>
        <w:t xml:space="preserve">Fig. 2. </w:t>
      </w:r>
      <w:r w:rsidRPr="005A731C">
        <w:rPr>
          <w:color w:val="000000" w:themeColor="text1"/>
          <w:lang w:val="en-ID"/>
        </w:rPr>
        <w:t>Hypotheses Model</w:t>
      </w:r>
    </w:p>
    <w:p w14:paraId="5FB72F51" w14:textId="1FAC0E68" w:rsidR="005A731C" w:rsidRPr="005A731C" w:rsidRDefault="005A731C" w:rsidP="005A731C">
      <w:pPr>
        <w:pStyle w:val="ListParagraph"/>
        <w:numPr>
          <w:ilvl w:val="0"/>
          <w:numId w:val="64"/>
        </w:numPr>
        <w:spacing w:after="0" w:line="360" w:lineRule="auto"/>
        <w:ind w:right="0"/>
        <w:rPr>
          <w:b/>
          <w:bCs/>
          <w:color w:val="000000" w:themeColor="text1"/>
          <w:lang w:val="en-ID"/>
        </w:rPr>
      </w:pPr>
      <w:r w:rsidRPr="005A731C">
        <w:rPr>
          <w:b/>
          <w:bCs/>
          <w:color w:val="000000" w:themeColor="text1"/>
          <w:lang w:val="en-ID"/>
        </w:rPr>
        <w:t>Data Analysis</w:t>
      </w:r>
    </w:p>
    <w:p w14:paraId="119F2998" w14:textId="77777777" w:rsidR="005A731C" w:rsidRPr="005A731C" w:rsidRDefault="005A731C" w:rsidP="005A731C">
      <w:pPr>
        <w:spacing w:after="0" w:line="360" w:lineRule="auto"/>
        <w:ind w:left="0" w:right="0" w:firstLine="371"/>
        <w:rPr>
          <w:color w:val="000000" w:themeColor="text1"/>
          <w:lang w:val="en-ID"/>
        </w:rPr>
      </w:pPr>
      <w:r w:rsidRPr="005A731C">
        <w:rPr>
          <w:color w:val="000000" w:themeColor="text1"/>
          <w:lang w:val="en-ID"/>
        </w:rPr>
        <w:t xml:space="preserve">Data analysis was conducted in two main stages following established SEM procedures </w:t>
      </w:r>
      <w:r w:rsidRPr="005A731C">
        <w:rPr>
          <w:color w:val="000000" w:themeColor="text1"/>
          <w:lang w:val="en-ID"/>
        </w:rPr>
        <w:fldChar w:fldCharType="begin"/>
      </w:r>
      <w:r w:rsidRPr="005A731C">
        <w:rPr>
          <w:color w:val="000000" w:themeColor="text1"/>
          <w:lang w:val="en-ID"/>
        </w:rPr>
        <w:instrText xml:space="preserve"> ADDIN ZOTERO_ITEM CSL_CITATION {"citationID":"OanZ8AtH","properties":{"formattedCitation":"[18]","plainCitation":"[18]","noteIndex":0},"citationItems":[{"id":1740,"uris":["http://zotero.org/users/18856829/items/DQN244GP"],"itemData":{"id":1740,"type":"article-journal","container-title":"Research Methods in Learning Design and Technology","DOI":"10.4324/9780429260919-13","ISSN":"9780429260919","page":"192-205","publisher":"Routledge","title":"Learning Analytics","URL":"http://dx.doi.org/10.4324/9780429260919-13","author":[{"family":"Jin","given":"Tiantian"}],"issued":{"date-parts":[["2020",9,11]]}}}],"schema":"https://github.com/citation-style-language/schema/raw/master/csl-citation.json"} </w:instrText>
      </w:r>
      <w:r w:rsidRPr="005A731C">
        <w:rPr>
          <w:color w:val="000000" w:themeColor="text1"/>
          <w:lang w:val="en-ID"/>
        </w:rPr>
        <w:fldChar w:fldCharType="separate"/>
      </w:r>
      <w:r w:rsidRPr="005A731C">
        <w:rPr>
          <w:color w:val="000000" w:themeColor="text1"/>
          <w:lang w:val="en-ID"/>
        </w:rPr>
        <w:t>[18]</w:t>
      </w:r>
      <w:r w:rsidRPr="005A731C">
        <w:rPr>
          <w:color w:val="000000" w:themeColor="text1"/>
          <w:lang w:val="en-ID"/>
        </w:rPr>
        <w:fldChar w:fldCharType="end"/>
      </w:r>
      <w:r w:rsidRPr="005A731C">
        <w:rPr>
          <w:color w:val="000000" w:themeColor="text1"/>
          <w:lang w:val="en-ID"/>
        </w:rPr>
        <w:t>. First, the measurement model was evaluated to assess reliability and validity, including internal consistency and convergent validity. Second, the structural model was analyzed to examine hypothesized relationships among variables, including path coefficients, mediation effects, and overall model fit.</w:t>
      </w:r>
    </w:p>
    <w:p w14:paraId="113E7EA6" w14:textId="77777777" w:rsidR="00060BA9" w:rsidRDefault="00060BA9">
      <w:pPr>
        <w:spacing w:after="160" w:line="259" w:lineRule="auto"/>
        <w:ind w:left="0" w:right="0" w:firstLine="0"/>
        <w:jc w:val="left"/>
        <w:rPr>
          <w:b/>
          <w:bCs/>
          <w:color w:val="000000" w:themeColor="text1"/>
          <w:sz w:val="24"/>
          <w:szCs w:val="24"/>
          <w:lang w:val="en-ID"/>
        </w:rPr>
      </w:pPr>
      <w:r>
        <w:rPr>
          <w:b/>
          <w:bCs/>
          <w:color w:val="000000" w:themeColor="text1"/>
          <w:sz w:val="24"/>
          <w:szCs w:val="24"/>
          <w:lang w:val="en-ID"/>
        </w:rPr>
        <w:br w:type="page"/>
      </w:r>
    </w:p>
    <w:p w14:paraId="220B66AA" w14:textId="18F1D9D5" w:rsidR="005A731C" w:rsidRPr="005A731C" w:rsidRDefault="005A731C" w:rsidP="005A731C">
      <w:pPr>
        <w:spacing w:after="0" w:line="360" w:lineRule="auto"/>
        <w:ind w:right="0"/>
        <w:rPr>
          <w:b/>
          <w:bCs/>
          <w:color w:val="000000" w:themeColor="text1"/>
          <w:sz w:val="24"/>
          <w:szCs w:val="24"/>
          <w:lang w:val="en-ID"/>
        </w:rPr>
      </w:pPr>
      <w:r w:rsidRPr="005A731C">
        <w:rPr>
          <w:b/>
          <w:bCs/>
          <w:color w:val="000000" w:themeColor="text1"/>
          <w:sz w:val="24"/>
          <w:szCs w:val="24"/>
          <w:lang w:val="en-ID"/>
        </w:rPr>
        <w:lastRenderedPageBreak/>
        <w:t>Results and Discussion</w:t>
      </w:r>
    </w:p>
    <w:p w14:paraId="2A6E554F" w14:textId="4DCFCFC8" w:rsidR="005A731C" w:rsidRPr="005A731C" w:rsidRDefault="005A731C" w:rsidP="005A731C">
      <w:pPr>
        <w:pStyle w:val="ListParagraph"/>
        <w:numPr>
          <w:ilvl w:val="0"/>
          <w:numId w:val="65"/>
        </w:numPr>
        <w:spacing w:after="0" w:line="360" w:lineRule="auto"/>
        <w:ind w:right="0"/>
        <w:rPr>
          <w:b/>
          <w:bCs/>
          <w:color w:val="000000" w:themeColor="text1"/>
          <w:lang w:val="en-ID"/>
        </w:rPr>
      </w:pPr>
      <w:r w:rsidRPr="005A731C">
        <w:rPr>
          <w:b/>
          <w:bCs/>
          <w:color w:val="000000" w:themeColor="text1"/>
          <w:lang w:val="en-ID"/>
        </w:rPr>
        <w:t>Measurement Model Evaluation</w:t>
      </w:r>
    </w:p>
    <w:p w14:paraId="65CB9176" w14:textId="77777777" w:rsidR="005A731C" w:rsidRPr="005A731C" w:rsidRDefault="005A731C" w:rsidP="005A731C">
      <w:pPr>
        <w:spacing w:after="0" w:line="360" w:lineRule="auto"/>
        <w:ind w:left="0" w:right="0" w:firstLine="370"/>
        <w:rPr>
          <w:color w:val="000000" w:themeColor="text1"/>
          <w:lang w:val="en-ID"/>
        </w:rPr>
      </w:pPr>
      <w:r w:rsidRPr="005A731C">
        <w:rPr>
          <w:color w:val="000000" w:themeColor="text1"/>
          <w:lang w:val="en-ID"/>
        </w:rPr>
        <w:t>Before testing the structural relationships, the measurement model was assessed to ensure reliability and validity. The results indicate that all constructs meet the required thresholds for internal consistency, convergent validity, and discriminant validity.</w:t>
      </w:r>
    </w:p>
    <w:p w14:paraId="4D984CEF" w14:textId="77777777" w:rsidR="005A731C" w:rsidRPr="005A731C" w:rsidRDefault="005A731C" w:rsidP="005A731C">
      <w:pPr>
        <w:spacing w:after="0" w:line="360" w:lineRule="auto"/>
        <w:ind w:right="0"/>
        <w:jc w:val="center"/>
        <w:rPr>
          <w:color w:val="000000" w:themeColor="text1"/>
          <w:lang w:val="en-ID"/>
        </w:rPr>
      </w:pPr>
      <w:r w:rsidRPr="005A731C">
        <w:rPr>
          <w:b/>
          <w:bCs/>
          <w:color w:val="000000" w:themeColor="text1"/>
          <w:lang w:val="en-ID"/>
        </w:rPr>
        <w:t xml:space="preserve">Table 1. </w:t>
      </w:r>
      <w:r w:rsidRPr="005A731C">
        <w:rPr>
          <w:color w:val="000000" w:themeColor="text1"/>
          <w:lang w:val="en-ID"/>
        </w:rPr>
        <w:t>Measurement Model (Outer Loadings &amp; Reliability)</w:t>
      </w:r>
    </w:p>
    <w:tbl>
      <w:tblPr>
        <w:tblStyle w:val="TableGrid0"/>
        <w:tblW w:w="0" w:type="auto"/>
        <w:jc w:val="center"/>
        <w:tblBorders>
          <w:top w:val="single" w:sz="12" w:space="0" w:color="auto"/>
          <w:left w:val="none" w:sz="0" w:space="0" w:color="auto"/>
          <w:bottom w:val="single" w:sz="12" w:space="0" w:color="auto"/>
          <w:right w:val="none" w:sz="0" w:space="0" w:color="auto"/>
          <w:insideH w:val="single" w:sz="2" w:space="0" w:color="auto"/>
          <w:insideV w:val="none" w:sz="0" w:space="0" w:color="auto"/>
        </w:tblBorders>
        <w:tblLook w:val="04A0" w:firstRow="1" w:lastRow="0" w:firstColumn="1" w:lastColumn="0" w:noHBand="0" w:noVBand="1"/>
      </w:tblPr>
      <w:tblGrid>
        <w:gridCol w:w="3036"/>
        <w:gridCol w:w="735"/>
        <w:gridCol w:w="1063"/>
        <w:gridCol w:w="1235"/>
        <w:gridCol w:w="590"/>
        <w:gridCol w:w="590"/>
      </w:tblGrid>
      <w:tr w:rsidR="005A731C" w:rsidRPr="005A731C" w14:paraId="6FED4EB6" w14:textId="77777777" w:rsidTr="003776A8">
        <w:trPr>
          <w:jc w:val="center"/>
        </w:trPr>
        <w:tc>
          <w:tcPr>
            <w:tcW w:w="0" w:type="auto"/>
            <w:tcBorders>
              <w:top w:val="single" w:sz="12" w:space="0" w:color="auto"/>
              <w:bottom w:val="single" w:sz="12" w:space="0" w:color="auto"/>
            </w:tcBorders>
            <w:shd w:val="clear" w:color="auto" w:fill="D9D9D9" w:themeFill="background1" w:themeFillShade="D9"/>
            <w:hideMark/>
          </w:tcPr>
          <w:p w14:paraId="66CC4A55" w14:textId="77777777" w:rsidR="005A731C" w:rsidRPr="005A731C" w:rsidRDefault="005A731C" w:rsidP="005A731C">
            <w:pPr>
              <w:spacing w:after="0" w:line="240" w:lineRule="auto"/>
              <w:ind w:left="0" w:right="0" w:firstLine="0"/>
              <w:rPr>
                <w:b/>
                <w:bCs/>
                <w:color w:val="000000" w:themeColor="text1"/>
                <w:lang w:val="en-ID"/>
              </w:rPr>
            </w:pPr>
            <w:r w:rsidRPr="005A731C">
              <w:rPr>
                <w:b/>
                <w:bCs/>
                <w:color w:val="000000" w:themeColor="text1"/>
                <w:lang w:val="en-ID"/>
              </w:rPr>
              <w:t>Construct</w:t>
            </w:r>
          </w:p>
        </w:tc>
        <w:tc>
          <w:tcPr>
            <w:tcW w:w="0" w:type="auto"/>
            <w:tcBorders>
              <w:top w:val="single" w:sz="12" w:space="0" w:color="auto"/>
              <w:bottom w:val="single" w:sz="12" w:space="0" w:color="auto"/>
            </w:tcBorders>
            <w:shd w:val="clear" w:color="auto" w:fill="D9D9D9" w:themeFill="background1" w:themeFillShade="D9"/>
            <w:hideMark/>
          </w:tcPr>
          <w:p w14:paraId="464C9318" w14:textId="77777777" w:rsidR="005A731C" w:rsidRPr="005A731C" w:rsidRDefault="005A731C" w:rsidP="005A731C">
            <w:pPr>
              <w:spacing w:after="0" w:line="240" w:lineRule="auto"/>
              <w:ind w:left="0" w:right="0" w:firstLine="0"/>
              <w:rPr>
                <w:b/>
                <w:bCs/>
                <w:color w:val="000000" w:themeColor="text1"/>
                <w:lang w:val="en-ID"/>
              </w:rPr>
            </w:pPr>
            <w:r w:rsidRPr="005A731C">
              <w:rPr>
                <w:b/>
                <w:bCs/>
                <w:color w:val="000000" w:themeColor="text1"/>
                <w:lang w:val="en-ID"/>
              </w:rPr>
              <w:t>Items</w:t>
            </w:r>
          </w:p>
        </w:tc>
        <w:tc>
          <w:tcPr>
            <w:tcW w:w="0" w:type="auto"/>
            <w:tcBorders>
              <w:top w:val="single" w:sz="12" w:space="0" w:color="auto"/>
              <w:bottom w:val="single" w:sz="12" w:space="0" w:color="auto"/>
            </w:tcBorders>
            <w:shd w:val="clear" w:color="auto" w:fill="D9D9D9" w:themeFill="background1" w:themeFillShade="D9"/>
            <w:hideMark/>
          </w:tcPr>
          <w:p w14:paraId="02B3CEFF" w14:textId="77777777" w:rsidR="005A731C" w:rsidRPr="005A731C" w:rsidRDefault="005A731C" w:rsidP="005A731C">
            <w:pPr>
              <w:spacing w:after="0" w:line="240" w:lineRule="auto"/>
              <w:ind w:left="0" w:right="0" w:firstLine="0"/>
              <w:rPr>
                <w:b/>
                <w:bCs/>
                <w:color w:val="000000" w:themeColor="text1"/>
                <w:lang w:val="en-ID"/>
              </w:rPr>
            </w:pPr>
            <w:r w:rsidRPr="005A731C">
              <w:rPr>
                <w:b/>
                <w:bCs/>
                <w:color w:val="000000" w:themeColor="text1"/>
                <w:lang w:val="en-ID"/>
              </w:rPr>
              <w:t>Loadings</w:t>
            </w:r>
          </w:p>
        </w:tc>
        <w:tc>
          <w:tcPr>
            <w:tcW w:w="0" w:type="auto"/>
            <w:tcBorders>
              <w:top w:val="single" w:sz="12" w:space="0" w:color="auto"/>
              <w:bottom w:val="single" w:sz="12" w:space="0" w:color="auto"/>
            </w:tcBorders>
            <w:shd w:val="clear" w:color="auto" w:fill="D9D9D9" w:themeFill="background1" w:themeFillShade="D9"/>
            <w:hideMark/>
          </w:tcPr>
          <w:p w14:paraId="2DE619A1" w14:textId="77777777" w:rsidR="003776A8" w:rsidRDefault="005A731C" w:rsidP="003776A8">
            <w:pPr>
              <w:spacing w:after="0" w:line="240" w:lineRule="auto"/>
              <w:ind w:left="0" w:right="0" w:firstLine="0"/>
              <w:jc w:val="right"/>
              <w:rPr>
                <w:b/>
                <w:bCs/>
                <w:color w:val="000000" w:themeColor="text1"/>
                <w:lang w:val="en-ID"/>
              </w:rPr>
            </w:pPr>
            <w:r w:rsidRPr="005A731C">
              <w:rPr>
                <w:b/>
                <w:bCs/>
                <w:color w:val="000000" w:themeColor="text1"/>
                <w:lang w:val="en-ID"/>
              </w:rPr>
              <w:t xml:space="preserve">Cronbach’s </w:t>
            </w:r>
          </w:p>
          <w:p w14:paraId="4718C6DB" w14:textId="5896D7EA" w:rsidR="005A731C" w:rsidRPr="005A731C" w:rsidRDefault="003776A8" w:rsidP="003776A8">
            <w:pPr>
              <w:spacing w:after="0" w:line="240" w:lineRule="auto"/>
              <w:ind w:left="0" w:right="0" w:firstLine="0"/>
              <w:jc w:val="right"/>
              <w:rPr>
                <w:b/>
                <w:bCs/>
                <w:color w:val="000000" w:themeColor="text1"/>
                <w:lang w:val="en-ID"/>
              </w:rPr>
            </w:pPr>
            <w:r>
              <w:rPr>
                <w:b/>
                <w:bCs/>
                <w:color w:val="000000" w:themeColor="text1"/>
                <w:lang w:val="en-ID"/>
              </w:rPr>
              <w:t>Alpha</w:t>
            </w:r>
          </w:p>
        </w:tc>
        <w:tc>
          <w:tcPr>
            <w:tcW w:w="0" w:type="auto"/>
            <w:tcBorders>
              <w:top w:val="single" w:sz="12" w:space="0" w:color="auto"/>
              <w:bottom w:val="single" w:sz="12" w:space="0" w:color="auto"/>
            </w:tcBorders>
            <w:shd w:val="clear" w:color="auto" w:fill="D9D9D9" w:themeFill="background1" w:themeFillShade="D9"/>
            <w:hideMark/>
          </w:tcPr>
          <w:p w14:paraId="1C919E93" w14:textId="77777777" w:rsidR="005A731C" w:rsidRPr="005A731C" w:rsidRDefault="005A731C" w:rsidP="003776A8">
            <w:pPr>
              <w:spacing w:after="0" w:line="240" w:lineRule="auto"/>
              <w:ind w:left="0" w:right="0" w:firstLine="0"/>
              <w:jc w:val="right"/>
              <w:rPr>
                <w:b/>
                <w:bCs/>
                <w:color w:val="000000" w:themeColor="text1"/>
                <w:lang w:val="en-ID"/>
              </w:rPr>
            </w:pPr>
            <w:r w:rsidRPr="005A731C">
              <w:rPr>
                <w:b/>
                <w:bCs/>
                <w:color w:val="000000" w:themeColor="text1"/>
                <w:lang w:val="en-ID"/>
              </w:rPr>
              <w:t>CR</w:t>
            </w:r>
          </w:p>
        </w:tc>
        <w:tc>
          <w:tcPr>
            <w:tcW w:w="0" w:type="auto"/>
            <w:tcBorders>
              <w:top w:val="single" w:sz="12" w:space="0" w:color="auto"/>
              <w:bottom w:val="single" w:sz="12" w:space="0" w:color="auto"/>
            </w:tcBorders>
            <w:shd w:val="clear" w:color="auto" w:fill="D9D9D9" w:themeFill="background1" w:themeFillShade="D9"/>
            <w:hideMark/>
          </w:tcPr>
          <w:p w14:paraId="197D1DCF" w14:textId="77777777" w:rsidR="005A731C" w:rsidRPr="005A731C" w:rsidRDefault="005A731C" w:rsidP="003776A8">
            <w:pPr>
              <w:spacing w:after="0" w:line="240" w:lineRule="auto"/>
              <w:ind w:left="0" w:right="0" w:firstLine="0"/>
              <w:jc w:val="right"/>
              <w:rPr>
                <w:b/>
                <w:bCs/>
                <w:color w:val="000000" w:themeColor="text1"/>
                <w:lang w:val="en-ID"/>
              </w:rPr>
            </w:pPr>
            <w:r w:rsidRPr="005A731C">
              <w:rPr>
                <w:b/>
                <w:bCs/>
                <w:color w:val="000000" w:themeColor="text1"/>
                <w:lang w:val="en-ID"/>
              </w:rPr>
              <w:t>AVE</w:t>
            </w:r>
          </w:p>
        </w:tc>
      </w:tr>
      <w:tr w:rsidR="005A731C" w:rsidRPr="005A731C" w14:paraId="56735396" w14:textId="77777777" w:rsidTr="003776A8">
        <w:trPr>
          <w:jc w:val="center"/>
        </w:trPr>
        <w:tc>
          <w:tcPr>
            <w:tcW w:w="0" w:type="auto"/>
            <w:tcBorders>
              <w:top w:val="single" w:sz="12" w:space="0" w:color="auto"/>
            </w:tcBorders>
            <w:hideMark/>
          </w:tcPr>
          <w:p w14:paraId="7DF18503" w14:textId="77777777" w:rsidR="005A731C" w:rsidRPr="005A731C" w:rsidRDefault="005A731C" w:rsidP="005A731C">
            <w:pPr>
              <w:spacing w:after="0" w:line="240" w:lineRule="auto"/>
              <w:ind w:left="0" w:right="0" w:firstLine="0"/>
              <w:rPr>
                <w:color w:val="000000" w:themeColor="text1"/>
                <w:lang w:val="en-ID"/>
              </w:rPr>
            </w:pPr>
            <w:r w:rsidRPr="005A731C">
              <w:rPr>
                <w:color w:val="000000" w:themeColor="text1"/>
                <w:lang w:val="en-ID"/>
              </w:rPr>
              <w:t>AI-Assisted Learning (AILU)</w:t>
            </w:r>
          </w:p>
        </w:tc>
        <w:tc>
          <w:tcPr>
            <w:tcW w:w="0" w:type="auto"/>
            <w:tcBorders>
              <w:top w:val="single" w:sz="12" w:space="0" w:color="auto"/>
            </w:tcBorders>
            <w:hideMark/>
          </w:tcPr>
          <w:p w14:paraId="3588CFAF" w14:textId="77777777" w:rsidR="005A731C" w:rsidRPr="005A731C" w:rsidRDefault="005A731C" w:rsidP="005A731C">
            <w:pPr>
              <w:spacing w:after="0" w:line="240" w:lineRule="auto"/>
              <w:ind w:left="0" w:right="0" w:firstLine="0"/>
              <w:rPr>
                <w:color w:val="000000" w:themeColor="text1"/>
                <w:lang w:val="en-ID"/>
              </w:rPr>
            </w:pPr>
            <w:r w:rsidRPr="005A731C">
              <w:rPr>
                <w:color w:val="000000" w:themeColor="text1"/>
                <w:lang w:val="en-ID"/>
              </w:rPr>
              <w:t>5</w:t>
            </w:r>
          </w:p>
        </w:tc>
        <w:tc>
          <w:tcPr>
            <w:tcW w:w="0" w:type="auto"/>
            <w:tcBorders>
              <w:top w:val="single" w:sz="12" w:space="0" w:color="auto"/>
            </w:tcBorders>
            <w:hideMark/>
          </w:tcPr>
          <w:p w14:paraId="5C942F55" w14:textId="77777777" w:rsidR="005A731C" w:rsidRPr="005A731C" w:rsidRDefault="005A731C" w:rsidP="005A731C">
            <w:pPr>
              <w:spacing w:after="0" w:line="240" w:lineRule="auto"/>
              <w:ind w:left="0" w:right="0" w:firstLine="0"/>
              <w:rPr>
                <w:color w:val="000000" w:themeColor="text1"/>
                <w:lang w:val="en-ID"/>
              </w:rPr>
            </w:pPr>
            <w:r w:rsidRPr="005A731C">
              <w:rPr>
                <w:color w:val="000000" w:themeColor="text1"/>
                <w:lang w:val="en-ID"/>
              </w:rPr>
              <w:t>0.71–0.88</w:t>
            </w:r>
          </w:p>
        </w:tc>
        <w:tc>
          <w:tcPr>
            <w:tcW w:w="0" w:type="auto"/>
            <w:tcBorders>
              <w:top w:val="single" w:sz="12" w:space="0" w:color="auto"/>
            </w:tcBorders>
            <w:hideMark/>
          </w:tcPr>
          <w:p w14:paraId="3BE8CA03" w14:textId="77777777" w:rsidR="005A731C" w:rsidRPr="005A731C" w:rsidRDefault="005A731C" w:rsidP="003776A8">
            <w:pPr>
              <w:spacing w:after="0" w:line="240" w:lineRule="auto"/>
              <w:ind w:left="0" w:right="0" w:firstLine="0"/>
              <w:jc w:val="right"/>
              <w:rPr>
                <w:color w:val="000000" w:themeColor="text1"/>
                <w:lang w:val="en-ID"/>
              </w:rPr>
            </w:pPr>
            <w:r w:rsidRPr="005A731C">
              <w:rPr>
                <w:color w:val="000000" w:themeColor="text1"/>
                <w:lang w:val="en-ID"/>
              </w:rPr>
              <w:t>0.89</w:t>
            </w:r>
          </w:p>
        </w:tc>
        <w:tc>
          <w:tcPr>
            <w:tcW w:w="0" w:type="auto"/>
            <w:tcBorders>
              <w:top w:val="single" w:sz="12" w:space="0" w:color="auto"/>
            </w:tcBorders>
            <w:hideMark/>
          </w:tcPr>
          <w:p w14:paraId="6C9AB1C6" w14:textId="77777777" w:rsidR="005A731C" w:rsidRPr="005A731C" w:rsidRDefault="005A731C" w:rsidP="003776A8">
            <w:pPr>
              <w:spacing w:after="0" w:line="240" w:lineRule="auto"/>
              <w:ind w:left="0" w:right="0" w:firstLine="0"/>
              <w:jc w:val="right"/>
              <w:rPr>
                <w:color w:val="000000" w:themeColor="text1"/>
                <w:lang w:val="en-ID"/>
              </w:rPr>
            </w:pPr>
            <w:r w:rsidRPr="005A731C">
              <w:rPr>
                <w:color w:val="000000" w:themeColor="text1"/>
                <w:lang w:val="en-ID"/>
              </w:rPr>
              <w:t>0.92</w:t>
            </w:r>
          </w:p>
        </w:tc>
        <w:tc>
          <w:tcPr>
            <w:tcW w:w="0" w:type="auto"/>
            <w:tcBorders>
              <w:top w:val="single" w:sz="12" w:space="0" w:color="auto"/>
            </w:tcBorders>
            <w:hideMark/>
          </w:tcPr>
          <w:p w14:paraId="05A2ED39" w14:textId="77777777" w:rsidR="005A731C" w:rsidRPr="005A731C" w:rsidRDefault="005A731C" w:rsidP="003776A8">
            <w:pPr>
              <w:spacing w:after="0" w:line="240" w:lineRule="auto"/>
              <w:ind w:left="0" w:right="0" w:firstLine="0"/>
              <w:jc w:val="right"/>
              <w:rPr>
                <w:color w:val="000000" w:themeColor="text1"/>
                <w:lang w:val="en-ID"/>
              </w:rPr>
            </w:pPr>
            <w:r w:rsidRPr="005A731C">
              <w:rPr>
                <w:color w:val="000000" w:themeColor="text1"/>
                <w:lang w:val="en-ID"/>
              </w:rPr>
              <w:t>0.68</w:t>
            </w:r>
          </w:p>
        </w:tc>
      </w:tr>
      <w:tr w:rsidR="005A731C" w:rsidRPr="005A731C" w14:paraId="14DD68F5" w14:textId="77777777" w:rsidTr="003776A8">
        <w:trPr>
          <w:jc w:val="center"/>
        </w:trPr>
        <w:tc>
          <w:tcPr>
            <w:tcW w:w="0" w:type="auto"/>
            <w:hideMark/>
          </w:tcPr>
          <w:p w14:paraId="215A7DF5" w14:textId="77777777" w:rsidR="005A731C" w:rsidRPr="005A731C" w:rsidRDefault="005A731C" w:rsidP="005A731C">
            <w:pPr>
              <w:spacing w:after="0" w:line="240" w:lineRule="auto"/>
              <w:ind w:left="0" w:right="0" w:firstLine="0"/>
              <w:rPr>
                <w:color w:val="000000" w:themeColor="text1"/>
                <w:lang w:val="en-ID"/>
              </w:rPr>
            </w:pPr>
            <w:r w:rsidRPr="005A731C">
              <w:rPr>
                <w:color w:val="000000" w:themeColor="text1"/>
                <w:lang w:val="en-ID"/>
              </w:rPr>
              <w:t>Intrinsic Cognitive Load (ICL)</w:t>
            </w:r>
          </w:p>
        </w:tc>
        <w:tc>
          <w:tcPr>
            <w:tcW w:w="0" w:type="auto"/>
            <w:hideMark/>
          </w:tcPr>
          <w:p w14:paraId="279ED907" w14:textId="77777777" w:rsidR="005A731C" w:rsidRPr="005A731C" w:rsidRDefault="005A731C" w:rsidP="005A731C">
            <w:pPr>
              <w:spacing w:after="0" w:line="240" w:lineRule="auto"/>
              <w:ind w:left="0" w:right="0" w:firstLine="0"/>
              <w:rPr>
                <w:color w:val="000000" w:themeColor="text1"/>
                <w:lang w:val="en-ID"/>
              </w:rPr>
            </w:pPr>
            <w:r w:rsidRPr="005A731C">
              <w:rPr>
                <w:color w:val="000000" w:themeColor="text1"/>
                <w:lang w:val="en-ID"/>
              </w:rPr>
              <w:t>4</w:t>
            </w:r>
          </w:p>
        </w:tc>
        <w:tc>
          <w:tcPr>
            <w:tcW w:w="0" w:type="auto"/>
            <w:hideMark/>
          </w:tcPr>
          <w:p w14:paraId="13F89DCA" w14:textId="77777777" w:rsidR="005A731C" w:rsidRPr="005A731C" w:rsidRDefault="005A731C" w:rsidP="005A731C">
            <w:pPr>
              <w:spacing w:after="0" w:line="240" w:lineRule="auto"/>
              <w:ind w:left="0" w:right="0" w:firstLine="0"/>
              <w:rPr>
                <w:color w:val="000000" w:themeColor="text1"/>
                <w:lang w:val="en-ID"/>
              </w:rPr>
            </w:pPr>
            <w:r w:rsidRPr="005A731C">
              <w:rPr>
                <w:color w:val="000000" w:themeColor="text1"/>
                <w:lang w:val="en-ID"/>
              </w:rPr>
              <w:t>0.69–0.83</w:t>
            </w:r>
          </w:p>
        </w:tc>
        <w:tc>
          <w:tcPr>
            <w:tcW w:w="0" w:type="auto"/>
            <w:hideMark/>
          </w:tcPr>
          <w:p w14:paraId="43CA035B" w14:textId="77777777" w:rsidR="005A731C" w:rsidRPr="005A731C" w:rsidRDefault="005A731C" w:rsidP="003776A8">
            <w:pPr>
              <w:spacing w:after="0" w:line="240" w:lineRule="auto"/>
              <w:ind w:left="0" w:right="0" w:firstLine="0"/>
              <w:jc w:val="right"/>
              <w:rPr>
                <w:color w:val="000000" w:themeColor="text1"/>
                <w:lang w:val="en-ID"/>
              </w:rPr>
            </w:pPr>
            <w:r w:rsidRPr="005A731C">
              <w:rPr>
                <w:color w:val="000000" w:themeColor="text1"/>
                <w:lang w:val="en-ID"/>
              </w:rPr>
              <w:t>0.85</w:t>
            </w:r>
          </w:p>
        </w:tc>
        <w:tc>
          <w:tcPr>
            <w:tcW w:w="0" w:type="auto"/>
            <w:hideMark/>
          </w:tcPr>
          <w:p w14:paraId="37EFA402" w14:textId="77777777" w:rsidR="005A731C" w:rsidRPr="005A731C" w:rsidRDefault="005A731C" w:rsidP="003776A8">
            <w:pPr>
              <w:spacing w:after="0" w:line="240" w:lineRule="auto"/>
              <w:ind w:left="0" w:right="0" w:firstLine="0"/>
              <w:jc w:val="right"/>
              <w:rPr>
                <w:color w:val="000000" w:themeColor="text1"/>
                <w:lang w:val="en-ID"/>
              </w:rPr>
            </w:pPr>
            <w:r w:rsidRPr="005A731C">
              <w:rPr>
                <w:color w:val="000000" w:themeColor="text1"/>
                <w:lang w:val="en-ID"/>
              </w:rPr>
              <w:t>0.89</w:t>
            </w:r>
          </w:p>
        </w:tc>
        <w:tc>
          <w:tcPr>
            <w:tcW w:w="0" w:type="auto"/>
            <w:hideMark/>
          </w:tcPr>
          <w:p w14:paraId="7F73B46B" w14:textId="77777777" w:rsidR="005A731C" w:rsidRPr="005A731C" w:rsidRDefault="005A731C" w:rsidP="003776A8">
            <w:pPr>
              <w:spacing w:after="0" w:line="240" w:lineRule="auto"/>
              <w:ind w:left="0" w:right="0" w:firstLine="0"/>
              <w:jc w:val="right"/>
              <w:rPr>
                <w:color w:val="000000" w:themeColor="text1"/>
                <w:lang w:val="en-ID"/>
              </w:rPr>
            </w:pPr>
            <w:r w:rsidRPr="005A731C">
              <w:rPr>
                <w:color w:val="000000" w:themeColor="text1"/>
                <w:lang w:val="en-ID"/>
              </w:rPr>
              <w:t>0.62</w:t>
            </w:r>
          </w:p>
        </w:tc>
      </w:tr>
      <w:tr w:rsidR="005A731C" w:rsidRPr="005A731C" w14:paraId="58E4D631" w14:textId="77777777" w:rsidTr="003776A8">
        <w:trPr>
          <w:jc w:val="center"/>
        </w:trPr>
        <w:tc>
          <w:tcPr>
            <w:tcW w:w="0" w:type="auto"/>
            <w:hideMark/>
          </w:tcPr>
          <w:p w14:paraId="0D102AB1" w14:textId="77777777" w:rsidR="005A731C" w:rsidRPr="005A731C" w:rsidRDefault="005A731C" w:rsidP="005A731C">
            <w:pPr>
              <w:spacing w:after="0" w:line="240" w:lineRule="auto"/>
              <w:ind w:left="0" w:right="0" w:firstLine="0"/>
              <w:rPr>
                <w:color w:val="000000" w:themeColor="text1"/>
                <w:lang w:val="en-ID"/>
              </w:rPr>
            </w:pPr>
            <w:r w:rsidRPr="005A731C">
              <w:rPr>
                <w:color w:val="000000" w:themeColor="text1"/>
                <w:lang w:val="en-ID"/>
              </w:rPr>
              <w:t>Extraneous Cognitive Load (ECL)</w:t>
            </w:r>
          </w:p>
        </w:tc>
        <w:tc>
          <w:tcPr>
            <w:tcW w:w="0" w:type="auto"/>
            <w:hideMark/>
          </w:tcPr>
          <w:p w14:paraId="404277CE" w14:textId="77777777" w:rsidR="005A731C" w:rsidRPr="005A731C" w:rsidRDefault="005A731C" w:rsidP="005A731C">
            <w:pPr>
              <w:spacing w:after="0" w:line="240" w:lineRule="auto"/>
              <w:ind w:left="0" w:right="0" w:firstLine="0"/>
              <w:rPr>
                <w:color w:val="000000" w:themeColor="text1"/>
                <w:lang w:val="en-ID"/>
              </w:rPr>
            </w:pPr>
            <w:r w:rsidRPr="005A731C">
              <w:rPr>
                <w:color w:val="000000" w:themeColor="text1"/>
                <w:lang w:val="en-ID"/>
              </w:rPr>
              <w:t>4</w:t>
            </w:r>
          </w:p>
        </w:tc>
        <w:tc>
          <w:tcPr>
            <w:tcW w:w="0" w:type="auto"/>
            <w:hideMark/>
          </w:tcPr>
          <w:p w14:paraId="50FAF9D2" w14:textId="77777777" w:rsidR="005A731C" w:rsidRPr="005A731C" w:rsidRDefault="005A731C" w:rsidP="005A731C">
            <w:pPr>
              <w:spacing w:after="0" w:line="240" w:lineRule="auto"/>
              <w:ind w:left="0" w:right="0" w:firstLine="0"/>
              <w:rPr>
                <w:color w:val="000000" w:themeColor="text1"/>
                <w:lang w:val="en-ID"/>
              </w:rPr>
            </w:pPr>
            <w:r w:rsidRPr="005A731C">
              <w:rPr>
                <w:color w:val="000000" w:themeColor="text1"/>
                <w:lang w:val="en-ID"/>
              </w:rPr>
              <w:t>0.72–0.87</w:t>
            </w:r>
          </w:p>
        </w:tc>
        <w:tc>
          <w:tcPr>
            <w:tcW w:w="0" w:type="auto"/>
            <w:hideMark/>
          </w:tcPr>
          <w:p w14:paraId="474EBAEA" w14:textId="77777777" w:rsidR="005A731C" w:rsidRPr="005A731C" w:rsidRDefault="005A731C" w:rsidP="003776A8">
            <w:pPr>
              <w:spacing w:after="0" w:line="240" w:lineRule="auto"/>
              <w:ind w:left="0" w:right="0" w:firstLine="0"/>
              <w:jc w:val="right"/>
              <w:rPr>
                <w:color w:val="000000" w:themeColor="text1"/>
                <w:lang w:val="en-ID"/>
              </w:rPr>
            </w:pPr>
            <w:r w:rsidRPr="005A731C">
              <w:rPr>
                <w:color w:val="000000" w:themeColor="text1"/>
                <w:lang w:val="en-ID"/>
              </w:rPr>
              <w:t>0.88</w:t>
            </w:r>
          </w:p>
        </w:tc>
        <w:tc>
          <w:tcPr>
            <w:tcW w:w="0" w:type="auto"/>
            <w:hideMark/>
          </w:tcPr>
          <w:p w14:paraId="326583BE" w14:textId="77777777" w:rsidR="005A731C" w:rsidRPr="005A731C" w:rsidRDefault="005A731C" w:rsidP="003776A8">
            <w:pPr>
              <w:spacing w:after="0" w:line="240" w:lineRule="auto"/>
              <w:ind w:left="0" w:right="0" w:firstLine="0"/>
              <w:jc w:val="right"/>
              <w:rPr>
                <w:color w:val="000000" w:themeColor="text1"/>
                <w:lang w:val="en-ID"/>
              </w:rPr>
            </w:pPr>
            <w:r w:rsidRPr="005A731C">
              <w:rPr>
                <w:color w:val="000000" w:themeColor="text1"/>
                <w:lang w:val="en-ID"/>
              </w:rPr>
              <w:t>0.91</w:t>
            </w:r>
          </w:p>
        </w:tc>
        <w:tc>
          <w:tcPr>
            <w:tcW w:w="0" w:type="auto"/>
            <w:hideMark/>
          </w:tcPr>
          <w:p w14:paraId="7B7BD69A" w14:textId="77777777" w:rsidR="005A731C" w:rsidRPr="005A731C" w:rsidRDefault="005A731C" w:rsidP="003776A8">
            <w:pPr>
              <w:spacing w:after="0" w:line="240" w:lineRule="auto"/>
              <w:ind w:left="0" w:right="0" w:firstLine="0"/>
              <w:jc w:val="right"/>
              <w:rPr>
                <w:color w:val="000000" w:themeColor="text1"/>
                <w:lang w:val="en-ID"/>
              </w:rPr>
            </w:pPr>
            <w:r w:rsidRPr="005A731C">
              <w:rPr>
                <w:color w:val="000000" w:themeColor="text1"/>
                <w:lang w:val="en-ID"/>
              </w:rPr>
              <w:t>0.66</w:t>
            </w:r>
          </w:p>
        </w:tc>
      </w:tr>
      <w:tr w:rsidR="005A731C" w:rsidRPr="005A731C" w14:paraId="177F3276" w14:textId="77777777" w:rsidTr="003776A8">
        <w:trPr>
          <w:jc w:val="center"/>
        </w:trPr>
        <w:tc>
          <w:tcPr>
            <w:tcW w:w="0" w:type="auto"/>
            <w:hideMark/>
          </w:tcPr>
          <w:p w14:paraId="5DFA0691" w14:textId="77777777" w:rsidR="005A731C" w:rsidRPr="005A731C" w:rsidRDefault="005A731C" w:rsidP="005A731C">
            <w:pPr>
              <w:spacing w:after="0" w:line="240" w:lineRule="auto"/>
              <w:ind w:left="0" w:right="0" w:firstLine="0"/>
              <w:rPr>
                <w:color w:val="000000" w:themeColor="text1"/>
                <w:lang w:val="en-ID"/>
              </w:rPr>
            </w:pPr>
            <w:r w:rsidRPr="005A731C">
              <w:rPr>
                <w:color w:val="000000" w:themeColor="text1"/>
                <w:lang w:val="en-ID"/>
              </w:rPr>
              <w:t>Germane Cognitive Load (GCL)</w:t>
            </w:r>
          </w:p>
        </w:tc>
        <w:tc>
          <w:tcPr>
            <w:tcW w:w="0" w:type="auto"/>
            <w:hideMark/>
          </w:tcPr>
          <w:p w14:paraId="5BDAD0AD" w14:textId="77777777" w:rsidR="005A731C" w:rsidRPr="005A731C" w:rsidRDefault="005A731C" w:rsidP="005A731C">
            <w:pPr>
              <w:spacing w:after="0" w:line="240" w:lineRule="auto"/>
              <w:ind w:left="0" w:right="0" w:firstLine="0"/>
              <w:rPr>
                <w:color w:val="000000" w:themeColor="text1"/>
                <w:lang w:val="en-ID"/>
              </w:rPr>
            </w:pPr>
            <w:r w:rsidRPr="005A731C">
              <w:rPr>
                <w:color w:val="000000" w:themeColor="text1"/>
                <w:lang w:val="en-ID"/>
              </w:rPr>
              <w:t>4</w:t>
            </w:r>
          </w:p>
        </w:tc>
        <w:tc>
          <w:tcPr>
            <w:tcW w:w="0" w:type="auto"/>
            <w:hideMark/>
          </w:tcPr>
          <w:p w14:paraId="74845B2E" w14:textId="77777777" w:rsidR="005A731C" w:rsidRPr="005A731C" w:rsidRDefault="005A731C" w:rsidP="005A731C">
            <w:pPr>
              <w:spacing w:after="0" w:line="240" w:lineRule="auto"/>
              <w:ind w:left="0" w:right="0" w:firstLine="0"/>
              <w:rPr>
                <w:color w:val="000000" w:themeColor="text1"/>
                <w:lang w:val="en-ID"/>
              </w:rPr>
            </w:pPr>
            <w:r w:rsidRPr="005A731C">
              <w:rPr>
                <w:color w:val="000000" w:themeColor="text1"/>
                <w:lang w:val="en-ID"/>
              </w:rPr>
              <w:t>0.75–0.90</w:t>
            </w:r>
          </w:p>
        </w:tc>
        <w:tc>
          <w:tcPr>
            <w:tcW w:w="0" w:type="auto"/>
            <w:hideMark/>
          </w:tcPr>
          <w:p w14:paraId="14AAE7DA" w14:textId="77777777" w:rsidR="005A731C" w:rsidRPr="005A731C" w:rsidRDefault="005A731C" w:rsidP="003776A8">
            <w:pPr>
              <w:spacing w:after="0" w:line="240" w:lineRule="auto"/>
              <w:ind w:left="0" w:right="0" w:firstLine="0"/>
              <w:jc w:val="right"/>
              <w:rPr>
                <w:color w:val="000000" w:themeColor="text1"/>
                <w:lang w:val="en-ID"/>
              </w:rPr>
            </w:pPr>
            <w:r w:rsidRPr="005A731C">
              <w:rPr>
                <w:color w:val="000000" w:themeColor="text1"/>
                <w:lang w:val="en-ID"/>
              </w:rPr>
              <w:t>0.90</w:t>
            </w:r>
          </w:p>
        </w:tc>
        <w:tc>
          <w:tcPr>
            <w:tcW w:w="0" w:type="auto"/>
            <w:hideMark/>
          </w:tcPr>
          <w:p w14:paraId="7B8D5EA6" w14:textId="77777777" w:rsidR="005A731C" w:rsidRPr="005A731C" w:rsidRDefault="005A731C" w:rsidP="003776A8">
            <w:pPr>
              <w:spacing w:after="0" w:line="240" w:lineRule="auto"/>
              <w:ind w:left="0" w:right="0" w:firstLine="0"/>
              <w:jc w:val="right"/>
              <w:rPr>
                <w:color w:val="000000" w:themeColor="text1"/>
                <w:lang w:val="en-ID"/>
              </w:rPr>
            </w:pPr>
            <w:r w:rsidRPr="005A731C">
              <w:rPr>
                <w:color w:val="000000" w:themeColor="text1"/>
                <w:lang w:val="en-ID"/>
              </w:rPr>
              <w:t>0.93</w:t>
            </w:r>
          </w:p>
        </w:tc>
        <w:tc>
          <w:tcPr>
            <w:tcW w:w="0" w:type="auto"/>
            <w:hideMark/>
          </w:tcPr>
          <w:p w14:paraId="7974F8F1" w14:textId="77777777" w:rsidR="005A731C" w:rsidRPr="005A731C" w:rsidRDefault="005A731C" w:rsidP="003776A8">
            <w:pPr>
              <w:spacing w:after="0" w:line="240" w:lineRule="auto"/>
              <w:ind w:left="0" w:right="0" w:firstLine="0"/>
              <w:jc w:val="right"/>
              <w:rPr>
                <w:color w:val="000000" w:themeColor="text1"/>
                <w:lang w:val="en-ID"/>
              </w:rPr>
            </w:pPr>
            <w:r w:rsidRPr="005A731C">
              <w:rPr>
                <w:color w:val="000000" w:themeColor="text1"/>
                <w:lang w:val="en-ID"/>
              </w:rPr>
              <w:t>0.70</w:t>
            </w:r>
          </w:p>
        </w:tc>
      </w:tr>
      <w:tr w:rsidR="005A731C" w:rsidRPr="005A731C" w14:paraId="66D92CC6" w14:textId="77777777" w:rsidTr="003776A8">
        <w:trPr>
          <w:jc w:val="center"/>
        </w:trPr>
        <w:tc>
          <w:tcPr>
            <w:tcW w:w="0" w:type="auto"/>
            <w:hideMark/>
          </w:tcPr>
          <w:p w14:paraId="05BF848E" w14:textId="77777777" w:rsidR="005A731C" w:rsidRPr="005A731C" w:rsidRDefault="005A731C" w:rsidP="005A731C">
            <w:pPr>
              <w:spacing w:after="0" w:line="240" w:lineRule="auto"/>
              <w:ind w:left="0" w:right="0" w:firstLine="0"/>
              <w:rPr>
                <w:color w:val="000000" w:themeColor="text1"/>
                <w:lang w:val="en-ID"/>
              </w:rPr>
            </w:pPr>
            <w:r w:rsidRPr="005A731C">
              <w:rPr>
                <w:color w:val="000000" w:themeColor="text1"/>
                <w:lang w:val="en-ID"/>
              </w:rPr>
              <w:t>Student Engagement (SE)</w:t>
            </w:r>
          </w:p>
        </w:tc>
        <w:tc>
          <w:tcPr>
            <w:tcW w:w="0" w:type="auto"/>
            <w:hideMark/>
          </w:tcPr>
          <w:p w14:paraId="1F4CEB18" w14:textId="77777777" w:rsidR="005A731C" w:rsidRPr="005A731C" w:rsidRDefault="005A731C" w:rsidP="005A731C">
            <w:pPr>
              <w:spacing w:after="0" w:line="240" w:lineRule="auto"/>
              <w:ind w:left="0" w:right="0" w:firstLine="0"/>
              <w:rPr>
                <w:color w:val="000000" w:themeColor="text1"/>
                <w:lang w:val="en-ID"/>
              </w:rPr>
            </w:pPr>
            <w:r w:rsidRPr="005A731C">
              <w:rPr>
                <w:color w:val="000000" w:themeColor="text1"/>
                <w:lang w:val="en-ID"/>
              </w:rPr>
              <w:t>6</w:t>
            </w:r>
          </w:p>
        </w:tc>
        <w:tc>
          <w:tcPr>
            <w:tcW w:w="0" w:type="auto"/>
            <w:hideMark/>
          </w:tcPr>
          <w:p w14:paraId="64E3B156" w14:textId="77777777" w:rsidR="005A731C" w:rsidRPr="005A731C" w:rsidRDefault="005A731C" w:rsidP="005A731C">
            <w:pPr>
              <w:spacing w:after="0" w:line="240" w:lineRule="auto"/>
              <w:ind w:left="0" w:right="0" w:firstLine="0"/>
              <w:rPr>
                <w:color w:val="000000" w:themeColor="text1"/>
                <w:lang w:val="en-ID"/>
              </w:rPr>
            </w:pPr>
            <w:r w:rsidRPr="005A731C">
              <w:rPr>
                <w:color w:val="000000" w:themeColor="text1"/>
                <w:lang w:val="en-ID"/>
              </w:rPr>
              <w:t>0.73–0.89</w:t>
            </w:r>
          </w:p>
        </w:tc>
        <w:tc>
          <w:tcPr>
            <w:tcW w:w="0" w:type="auto"/>
            <w:hideMark/>
          </w:tcPr>
          <w:p w14:paraId="0E17243C" w14:textId="77777777" w:rsidR="005A731C" w:rsidRPr="005A731C" w:rsidRDefault="005A731C" w:rsidP="003776A8">
            <w:pPr>
              <w:spacing w:after="0" w:line="240" w:lineRule="auto"/>
              <w:ind w:left="0" w:right="0" w:firstLine="0"/>
              <w:jc w:val="right"/>
              <w:rPr>
                <w:color w:val="000000" w:themeColor="text1"/>
                <w:lang w:val="en-ID"/>
              </w:rPr>
            </w:pPr>
            <w:r w:rsidRPr="005A731C">
              <w:rPr>
                <w:color w:val="000000" w:themeColor="text1"/>
                <w:lang w:val="en-ID"/>
              </w:rPr>
              <w:t>0.91</w:t>
            </w:r>
          </w:p>
        </w:tc>
        <w:tc>
          <w:tcPr>
            <w:tcW w:w="0" w:type="auto"/>
            <w:hideMark/>
          </w:tcPr>
          <w:p w14:paraId="28D5CC2B" w14:textId="77777777" w:rsidR="005A731C" w:rsidRPr="005A731C" w:rsidRDefault="005A731C" w:rsidP="003776A8">
            <w:pPr>
              <w:spacing w:after="0" w:line="240" w:lineRule="auto"/>
              <w:ind w:left="0" w:right="0" w:firstLine="0"/>
              <w:jc w:val="right"/>
              <w:rPr>
                <w:color w:val="000000" w:themeColor="text1"/>
                <w:lang w:val="en-ID"/>
              </w:rPr>
            </w:pPr>
            <w:r w:rsidRPr="005A731C">
              <w:rPr>
                <w:color w:val="000000" w:themeColor="text1"/>
                <w:lang w:val="en-ID"/>
              </w:rPr>
              <w:t>0.94</w:t>
            </w:r>
          </w:p>
        </w:tc>
        <w:tc>
          <w:tcPr>
            <w:tcW w:w="0" w:type="auto"/>
            <w:hideMark/>
          </w:tcPr>
          <w:p w14:paraId="2D065434" w14:textId="77777777" w:rsidR="005A731C" w:rsidRPr="005A731C" w:rsidRDefault="005A731C" w:rsidP="003776A8">
            <w:pPr>
              <w:spacing w:after="0" w:line="240" w:lineRule="auto"/>
              <w:ind w:left="0" w:right="0" w:firstLine="0"/>
              <w:jc w:val="right"/>
              <w:rPr>
                <w:color w:val="000000" w:themeColor="text1"/>
                <w:lang w:val="en-ID"/>
              </w:rPr>
            </w:pPr>
            <w:r w:rsidRPr="005A731C">
              <w:rPr>
                <w:color w:val="000000" w:themeColor="text1"/>
                <w:lang w:val="en-ID"/>
              </w:rPr>
              <w:t>0.72</w:t>
            </w:r>
          </w:p>
        </w:tc>
      </w:tr>
      <w:tr w:rsidR="005A731C" w:rsidRPr="005A731C" w14:paraId="7320B3AA" w14:textId="77777777" w:rsidTr="003776A8">
        <w:trPr>
          <w:jc w:val="center"/>
        </w:trPr>
        <w:tc>
          <w:tcPr>
            <w:tcW w:w="0" w:type="auto"/>
            <w:hideMark/>
          </w:tcPr>
          <w:p w14:paraId="3497989F" w14:textId="77777777" w:rsidR="005A731C" w:rsidRPr="005A731C" w:rsidRDefault="005A731C" w:rsidP="005A731C">
            <w:pPr>
              <w:spacing w:after="0" w:line="240" w:lineRule="auto"/>
              <w:ind w:left="0" w:right="0" w:firstLine="0"/>
              <w:rPr>
                <w:color w:val="000000" w:themeColor="text1"/>
                <w:lang w:val="en-ID"/>
              </w:rPr>
            </w:pPr>
            <w:r w:rsidRPr="005A731C">
              <w:rPr>
                <w:color w:val="000000" w:themeColor="text1"/>
                <w:lang w:val="en-ID"/>
              </w:rPr>
              <w:t>Learning Outcomes (LO)</w:t>
            </w:r>
          </w:p>
        </w:tc>
        <w:tc>
          <w:tcPr>
            <w:tcW w:w="0" w:type="auto"/>
            <w:hideMark/>
          </w:tcPr>
          <w:p w14:paraId="36C6ECCB" w14:textId="77777777" w:rsidR="005A731C" w:rsidRPr="005A731C" w:rsidRDefault="005A731C" w:rsidP="005A731C">
            <w:pPr>
              <w:spacing w:after="0" w:line="240" w:lineRule="auto"/>
              <w:ind w:left="0" w:right="0" w:firstLine="0"/>
              <w:rPr>
                <w:color w:val="000000" w:themeColor="text1"/>
                <w:lang w:val="en-ID"/>
              </w:rPr>
            </w:pPr>
            <w:r w:rsidRPr="005A731C">
              <w:rPr>
                <w:color w:val="000000" w:themeColor="text1"/>
                <w:lang w:val="en-ID"/>
              </w:rPr>
              <w:t>4</w:t>
            </w:r>
          </w:p>
        </w:tc>
        <w:tc>
          <w:tcPr>
            <w:tcW w:w="0" w:type="auto"/>
            <w:hideMark/>
          </w:tcPr>
          <w:p w14:paraId="08770A35" w14:textId="77777777" w:rsidR="005A731C" w:rsidRPr="005A731C" w:rsidRDefault="005A731C" w:rsidP="005A731C">
            <w:pPr>
              <w:spacing w:after="0" w:line="240" w:lineRule="auto"/>
              <w:ind w:left="0" w:right="0" w:firstLine="0"/>
              <w:rPr>
                <w:color w:val="000000" w:themeColor="text1"/>
                <w:lang w:val="en-ID"/>
              </w:rPr>
            </w:pPr>
            <w:r w:rsidRPr="005A731C">
              <w:rPr>
                <w:color w:val="000000" w:themeColor="text1"/>
                <w:lang w:val="en-ID"/>
              </w:rPr>
              <w:t>0.76–0.88</w:t>
            </w:r>
          </w:p>
        </w:tc>
        <w:tc>
          <w:tcPr>
            <w:tcW w:w="0" w:type="auto"/>
            <w:hideMark/>
          </w:tcPr>
          <w:p w14:paraId="59CF3A4A" w14:textId="77777777" w:rsidR="005A731C" w:rsidRPr="005A731C" w:rsidRDefault="005A731C" w:rsidP="003776A8">
            <w:pPr>
              <w:spacing w:after="0" w:line="240" w:lineRule="auto"/>
              <w:ind w:left="0" w:right="0" w:firstLine="0"/>
              <w:jc w:val="right"/>
              <w:rPr>
                <w:color w:val="000000" w:themeColor="text1"/>
                <w:lang w:val="en-ID"/>
              </w:rPr>
            </w:pPr>
            <w:r w:rsidRPr="005A731C">
              <w:rPr>
                <w:color w:val="000000" w:themeColor="text1"/>
                <w:lang w:val="en-ID"/>
              </w:rPr>
              <w:t>0.88</w:t>
            </w:r>
          </w:p>
        </w:tc>
        <w:tc>
          <w:tcPr>
            <w:tcW w:w="0" w:type="auto"/>
            <w:hideMark/>
          </w:tcPr>
          <w:p w14:paraId="7DFC1B12" w14:textId="77777777" w:rsidR="005A731C" w:rsidRPr="005A731C" w:rsidRDefault="005A731C" w:rsidP="003776A8">
            <w:pPr>
              <w:spacing w:after="0" w:line="240" w:lineRule="auto"/>
              <w:ind w:left="0" w:right="0" w:firstLine="0"/>
              <w:jc w:val="right"/>
              <w:rPr>
                <w:color w:val="000000" w:themeColor="text1"/>
                <w:lang w:val="en-ID"/>
              </w:rPr>
            </w:pPr>
            <w:r w:rsidRPr="005A731C">
              <w:rPr>
                <w:color w:val="000000" w:themeColor="text1"/>
                <w:lang w:val="en-ID"/>
              </w:rPr>
              <w:t>0.91</w:t>
            </w:r>
          </w:p>
        </w:tc>
        <w:tc>
          <w:tcPr>
            <w:tcW w:w="0" w:type="auto"/>
            <w:hideMark/>
          </w:tcPr>
          <w:p w14:paraId="4BA77AD9" w14:textId="77777777" w:rsidR="005A731C" w:rsidRPr="005A731C" w:rsidRDefault="005A731C" w:rsidP="003776A8">
            <w:pPr>
              <w:spacing w:after="0" w:line="240" w:lineRule="auto"/>
              <w:ind w:left="0" w:right="0" w:firstLine="0"/>
              <w:jc w:val="right"/>
              <w:rPr>
                <w:color w:val="000000" w:themeColor="text1"/>
                <w:lang w:val="en-ID"/>
              </w:rPr>
            </w:pPr>
            <w:r w:rsidRPr="005A731C">
              <w:rPr>
                <w:color w:val="000000" w:themeColor="text1"/>
                <w:lang w:val="en-ID"/>
              </w:rPr>
              <w:t>0.67</w:t>
            </w:r>
          </w:p>
        </w:tc>
      </w:tr>
    </w:tbl>
    <w:p w14:paraId="4442CBB2" w14:textId="77777777" w:rsidR="005A731C" w:rsidRPr="005A731C" w:rsidRDefault="005A731C" w:rsidP="003776A8">
      <w:pPr>
        <w:spacing w:before="120" w:after="0" w:line="360" w:lineRule="auto"/>
        <w:ind w:left="0" w:right="0" w:firstLine="0"/>
        <w:rPr>
          <w:color w:val="000000" w:themeColor="text1"/>
          <w:lang w:val="en-ID"/>
        </w:rPr>
      </w:pPr>
      <w:r w:rsidRPr="005A731C">
        <w:rPr>
          <w:color w:val="000000" w:themeColor="text1"/>
          <w:lang w:val="en-ID"/>
        </w:rPr>
        <w:t>All factor loadings exceeded 0.70, while composite reliability (CR) and Cronbach’s alpha values were above the recommended threshold of 0.70. The average variance extracted (AVE) values were also above 0.50, indicating adequate convergent validity.</w:t>
      </w:r>
    </w:p>
    <w:p w14:paraId="364839A9" w14:textId="45FB5768" w:rsidR="005A731C" w:rsidRPr="005A731C" w:rsidRDefault="005A731C" w:rsidP="005A731C">
      <w:pPr>
        <w:pStyle w:val="ListParagraph"/>
        <w:numPr>
          <w:ilvl w:val="0"/>
          <w:numId w:val="65"/>
        </w:numPr>
        <w:spacing w:after="0" w:line="360" w:lineRule="auto"/>
        <w:ind w:right="0"/>
        <w:rPr>
          <w:b/>
          <w:bCs/>
          <w:color w:val="000000" w:themeColor="text1"/>
          <w:lang w:val="en-ID"/>
        </w:rPr>
      </w:pPr>
      <w:r w:rsidRPr="005A731C">
        <w:rPr>
          <w:b/>
          <w:bCs/>
          <w:color w:val="000000" w:themeColor="text1"/>
          <w:lang w:val="en-ID"/>
        </w:rPr>
        <w:t>AI-Assisted Learning and Cognitive Load</w:t>
      </w:r>
    </w:p>
    <w:p w14:paraId="0BD8E8E8" w14:textId="77777777" w:rsidR="005A731C" w:rsidRPr="005A731C" w:rsidRDefault="005A731C" w:rsidP="005A731C">
      <w:pPr>
        <w:spacing w:after="0" w:line="360" w:lineRule="auto"/>
        <w:ind w:left="0" w:right="0" w:firstLine="370"/>
        <w:rPr>
          <w:color w:val="000000" w:themeColor="text1"/>
          <w:lang w:val="en-ID"/>
        </w:rPr>
      </w:pPr>
      <w:r w:rsidRPr="005A731C">
        <w:rPr>
          <w:color w:val="000000" w:themeColor="text1"/>
          <w:lang w:val="en-ID"/>
        </w:rPr>
        <w:t xml:space="preserve">The results indicate that AI-assisted learning has a significant effect on students’ cognitive load, particularly in reducing extraneous cognitive load (ECL) (β = -0.42, p &lt; 0.001). This finding supports prior research suggesting that AI systems can streamline information processing by organizing content, providing guided explanations, and reducing unnecessary cognitive effort [11], </w:t>
      </w:r>
      <w:r w:rsidRPr="005A731C">
        <w:rPr>
          <w:color w:val="000000" w:themeColor="text1"/>
          <w:lang w:val="en-ID"/>
        </w:rPr>
        <w:fldChar w:fldCharType="begin"/>
      </w:r>
      <w:r w:rsidRPr="005A731C">
        <w:rPr>
          <w:color w:val="000000" w:themeColor="text1"/>
          <w:lang w:val="en-ID"/>
        </w:rPr>
        <w:instrText xml:space="preserve"> ADDIN ZOTERO_ITEM CSL_CITATION {"citationID":"M2KwAUF5","properties":{"formattedCitation":"[19]","plainCitation":"[19]","noteIndex":0},"citationItems":[{"id":1741,"uris":["http://zotero.org/users/18856829/items/APJTABQ2"],"itemData":{"id":1741,"type":"article-journal","container-title":"Educational Process International Journal","DOI":"10.22521/edupij.2026.20.12","ISSN":"2564-8020","issue":"1","publisher":"Universitepark","title":"Digital Scaffolding as Learning Opportunities: Enhancing Vocabulary Knowledge Through Copilot AI","URL":"http://dx.doi.org/10.22521/edupij.2026.20.12","volume":"20","author":[{"family":"Luan NG","given":"Miew"},{"family":"Al Ghaithi","given":"Ali"},{"family":"Behforouz","given":"Behnam"}],"issued":{"date-parts":[["2026"]]}}}],"schema":"https://github.com/citation-style-language/schema/raw/master/csl-citation.json"} </w:instrText>
      </w:r>
      <w:r w:rsidRPr="005A731C">
        <w:rPr>
          <w:color w:val="000000" w:themeColor="text1"/>
          <w:lang w:val="en-ID"/>
        </w:rPr>
        <w:fldChar w:fldCharType="separate"/>
      </w:r>
      <w:r w:rsidRPr="005A731C">
        <w:rPr>
          <w:color w:val="000000" w:themeColor="text1"/>
          <w:lang w:val="en-ID"/>
        </w:rPr>
        <w:t>[19]</w:t>
      </w:r>
      <w:r w:rsidRPr="005A731C">
        <w:rPr>
          <w:color w:val="000000" w:themeColor="text1"/>
          <w:lang w:val="en-ID"/>
        </w:rPr>
        <w:fldChar w:fldCharType="end"/>
      </w:r>
      <w:r w:rsidRPr="005A731C">
        <w:rPr>
          <w:color w:val="000000" w:themeColor="text1"/>
          <w:lang w:val="en-ID"/>
        </w:rPr>
        <w:t>. In line with the principles of Cognitive Load Theory (CLT), minimizing extraneous load allows learners to allocate more cognitive resources toward meaningful learning processes [6]. AI tools, such as intelligent tutoring systems and generative assistants, function as scaffolding mechanisms that simplify complex tasks and reduce ambiguity during learning activities.</w:t>
      </w:r>
    </w:p>
    <w:p w14:paraId="1B6BBDF6" w14:textId="77777777" w:rsidR="005A731C" w:rsidRPr="005A731C" w:rsidRDefault="005A731C" w:rsidP="005A731C">
      <w:pPr>
        <w:spacing w:after="0" w:line="360" w:lineRule="auto"/>
        <w:ind w:left="0" w:right="0" w:firstLine="370"/>
        <w:rPr>
          <w:color w:val="000000" w:themeColor="text1"/>
          <w:lang w:val="en-ID"/>
        </w:rPr>
      </w:pPr>
      <w:r w:rsidRPr="005A731C">
        <w:rPr>
          <w:color w:val="000000" w:themeColor="text1"/>
          <w:lang w:val="en-ID"/>
        </w:rPr>
        <w:t>In addition to reducing ECL, AI-assisted learning was found to significantly increase germane cognitive load (GCL) (β = 0.37, p &lt; 0.001), indicating that students are more actively engaged in schema construction and deeper cognitive processing [9], [10]. This suggests that AI not only removes unnecessary cognitive burden but also encourages productive mental effort that contributes directly to learning. Features such as adaptive feedback, step-by-step guidance, and personalized content appear to facilitate higher-order thinking and knowledge integration.</w:t>
      </w:r>
    </w:p>
    <w:p w14:paraId="0F634A41" w14:textId="77777777" w:rsidR="005A731C" w:rsidRPr="005A731C" w:rsidRDefault="005A731C" w:rsidP="005A731C">
      <w:pPr>
        <w:spacing w:after="0" w:line="360" w:lineRule="auto"/>
        <w:ind w:left="0" w:right="0" w:firstLine="370"/>
        <w:rPr>
          <w:color w:val="000000" w:themeColor="text1"/>
          <w:lang w:val="en-ID"/>
        </w:rPr>
      </w:pPr>
      <w:r w:rsidRPr="005A731C">
        <w:rPr>
          <w:color w:val="000000" w:themeColor="text1"/>
          <w:lang w:val="en-ID"/>
        </w:rPr>
        <w:t>However, the results show no significant effect of AI-assisted learning on intrinsic cognitive load (ICL), which is primarily determined by the inherent complexity of the learning material rather than the mode of instruction [8]. This finding confirms that while AI can optimize how information is delivered, it does not fundamentally alter the difficulty level of the subject matter itself.</w:t>
      </w:r>
    </w:p>
    <w:p w14:paraId="6F2468D1" w14:textId="77777777" w:rsidR="005A731C" w:rsidRPr="005A731C" w:rsidRDefault="005A731C" w:rsidP="005A731C">
      <w:pPr>
        <w:spacing w:after="0" w:line="360" w:lineRule="auto"/>
        <w:ind w:left="0" w:right="0" w:firstLine="370"/>
        <w:rPr>
          <w:color w:val="000000" w:themeColor="text1"/>
          <w:lang w:val="en-ID"/>
        </w:rPr>
      </w:pPr>
      <w:r w:rsidRPr="005A731C">
        <w:rPr>
          <w:color w:val="000000" w:themeColor="text1"/>
          <w:lang w:val="en-ID"/>
        </w:rPr>
        <w:lastRenderedPageBreak/>
        <w:t>Overall, these findings highlight the dual role of AI as both a reducer of cognitive inefficiency and an enhancer of meaningful cognitive engagement. The ability of AI to redistribute cognitive load aligns with emerging perspectives that view AI as a cognitive support system rather than merely a technological tool.</w:t>
      </w:r>
    </w:p>
    <w:p w14:paraId="62D60585" w14:textId="77777777" w:rsidR="005A731C" w:rsidRPr="005A731C" w:rsidRDefault="005A731C" w:rsidP="005A731C">
      <w:pPr>
        <w:spacing w:after="0" w:line="360" w:lineRule="auto"/>
        <w:ind w:right="0"/>
        <w:jc w:val="center"/>
        <w:rPr>
          <w:color w:val="000000" w:themeColor="text1"/>
          <w:lang w:val="en-ID"/>
        </w:rPr>
      </w:pPr>
      <w:r w:rsidRPr="005A731C">
        <w:rPr>
          <w:b/>
          <w:bCs/>
          <w:color w:val="000000" w:themeColor="text1"/>
          <w:lang w:val="en-ID"/>
        </w:rPr>
        <w:t xml:space="preserve">Table 2. </w:t>
      </w:r>
      <w:r w:rsidRPr="005A731C">
        <w:rPr>
          <w:color w:val="000000" w:themeColor="text1"/>
          <w:lang w:val="en-ID"/>
        </w:rPr>
        <w:t>Structural Model Results (PLS-SEM)</w:t>
      </w:r>
    </w:p>
    <w:tbl>
      <w:tblPr>
        <w:tblStyle w:val="TableGridLight"/>
        <w:tblW w:w="0" w:type="auto"/>
        <w:jc w:val="center"/>
        <w:tblBorders>
          <w:top w:val="single" w:sz="12" w:space="0" w:color="auto"/>
          <w:left w:val="none" w:sz="0" w:space="0" w:color="auto"/>
          <w:bottom w:val="single" w:sz="12" w:space="0" w:color="auto"/>
          <w:right w:val="none" w:sz="0" w:space="0" w:color="auto"/>
          <w:insideH w:val="single" w:sz="2" w:space="0" w:color="auto"/>
          <w:insideV w:val="none" w:sz="0" w:space="0" w:color="auto"/>
        </w:tblBorders>
        <w:tblLook w:val="04A0" w:firstRow="1" w:lastRow="0" w:firstColumn="1" w:lastColumn="0" w:noHBand="0" w:noVBand="1"/>
      </w:tblPr>
      <w:tblGrid>
        <w:gridCol w:w="1241"/>
        <w:gridCol w:w="656"/>
        <w:gridCol w:w="857"/>
        <w:gridCol w:w="904"/>
        <w:gridCol w:w="1114"/>
      </w:tblGrid>
      <w:tr w:rsidR="005A731C" w:rsidRPr="005A731C" w14:paraId="6FD0FAFD" w14:textId="77777777" w:rsidTr="00F80D9C">
        <w:trPr>
          <w:trHeight w:val="20"/>
          <w:jc w:val="center"/>
        </w:trPr>
        <w:tc>
          <w:tcPr>
            <w:tcW w:w="0" w:type="auto"/>
            <w:tcBorders>
              <w:top w:val="single" w:sz="12" w:space="0" w:color="auto"/>
              <w:bottom w:val="single" w:sz="12" w:space="0" w:color="auto"/>
            </w:tcBorders>
            <w:shd w:val="clear" w:color="auto" w:fill="D9D9D9" w:themeFill="background1" w:themeFillShade="D9"/>
            <w:hideMark/>
          </w:tcPr>
          <w:p w14:paraId="479EB939" w14:textId="77777777" w:rsidR="005A731C" w:rsidRPr="005A731C" w:rsidRDefault="005A731C" w:rsidP="00F80D9C">
            <w:pPr>
              <w:spacing w:after="0" w:line="240" w:lineRule="auto"/>
              <w:ind w:left="0" w:right="0" w:firstLine="0"/>
              <w:rPr>
                <w:b/>
                <w:bCs/>
                <w:color w:val="000000" w:themeColor="text1"/>
                <w:sz w:val="20"/>
                <w:szCs w:val="20"/>
                <w:lang w:val="en-ID"/>
              </w:rPr>
            </w:pPr>
            <w:r w:rsidRPr="005A731C">
              <w:rPr>
                <w:b/>
                <w:bCs/>
                <w:color w:val="000000" w:themeColor="text1"/>
                <w:sz w:val="20"/>
                <w:szCs w:val="20"/>
                <w:lang w:val="en-ID"/>
              </w:rPr>
              <w:t>Path</w:t>
            </w:r>
          </w:p>
        </w:tc>
        <w:tc>
          <w:tcPr>
            <w:tcW w:w="0" w:type="auto"/>
            <w:tcBorders>
              <w:top w:val="single" w:sz="12" w:space="0" w:color="auto"/>
              <w:bottom w:val="single" w:sz="12" w:space="0" w:color="auto"/>
            </w:tcBorders>
            <w:shd w:val="clear" w:color="auto" w:fill="D9D9D9" w:themeFill="background1" w:themeFillShade="D9"/>
            <w:hideMark/>
          </w:tcPr>
          <w:p w14:paraId="2F34ADDA" w14:textId="77777777" w:rsidR="005A731C" w:rsidRPr="005A731C" w:rsidRDefault="005A731C" w:rsidP="00F80D9C">
            <w:pPr>
              <w:spacing w:after="0" w:line="240" w:lineRule="auto"/>
              <w:ind w:left="0" w:right="0" w:firstLine="0"/>
              <w:jc w:val="right"/>
              <w:rPr>
                <w:b/>
                <w:bCs/>
                <w:color w:val="000000" w:themeColor="text1"/>
                <w:sz w:val="20"/>
                <w:szCs w:val="20"/>
                <w:lang w:val="en-ID"/>
              </w:rPr>
            </w:pPr>
            <w:r w:rsidRPr="005A731C">
              <w:rPr>
                <w:b/>
                <w:bCs/>
                <w:color w:val="000000" w:themeColor="text1"/>
                <w:sz w:val="20"/>
                <w:szCs w:val="20"/>
                <w:lang w:val="en-ID"/>
              </w:rPr>
              <w:t>β</w:t>
            </w:r>
          </w:p>
        </w:tc>
        <w:tc>
          <w:tcPr>
            <w:tcW w:w="0" w:type="auto"/>
            <w:tcBorders>
              <w:top w:val="single" w:sz="12" w:space="0" w:color="auto"/>
              <w:bottom w:val="single" w:sz="12" w:space="0" w:color="auto"/>
            </w:tcBorders>
            <w:shd w:val="clear" w:color="auto" w:fill="D9D9D9" w:themeFill="background1" w:themeFillShade="D9"/>
            <w:hideMark/>
          </w:tcPr>
          <w:p w14:paraId="12FE5E7D" w14:textId="77777777" w:rsidR="005A731C" w:rsidRPr="005A731C" w:rsidRDefault="005A731C" w:rsidP="00F80D9C">
            <w:pPr>
              <w:spacing w:after="0" w:line="240" w:lineRule="auto"/>
              <w:ind w:left="0" w:right="0" w:firstLine="0"/>
              <w:jc w:val="right"/>
              <w:rPr>
                <w:b/>
                <w:bCs/>
                <w:color w:val="000000" w:themeColor="text1"/>
                <w:sz w:val="20"/>
                <w:szCs w:val="20"/>
                <w:lang w:val="en-ID"/>
              </w:rPr>
            </w:pPr>
            <w:r w:rsidRPr="005A731C">
              <w:rPr>
                <w:b/>
                <w:bCs/>
                <w:color w:val="000000" w:themeColor="text1"/>
                <w:sz w:val="20"/>
                <w:szCs w:val="20"/>
                <w:lang w:val="en-ID"/>
              </w:rPr>
              <w:t>t-value</w:t>
            </w:r>
          </w:p>
        </w:tc>
        <w:tc>
          <w:tcPr>
            <w:tcW w:w="0" w:type="auto"/>
            <w:tcBorders>
              <w:top w:val="single" w:sz="12" w:space="0" w:color="auto"/>
              <w:bottom w:val="single" w:sz="12" w:space="0" w:color="auto"/>
            </w:tcBorders>
            <w:shd w:val="clear" w:color="auto" w:fill="D9D9D9" w:themeFill="background1" w:themeFillShade="D9"/>
            <w:hideMark/>
          </w:tcPr>
          <w:p w14:paraId="437B902A" w14:textId="77777777" w:rsidR="005A731C" w:rsidRPr="005A731C" w:rsidRDefault="005A731C" w:rsidP="00F80D9C">
            <w:pPr>
              <w:spacing w:after="0" w:line="240" w:lineRule="auto"/>
              <w:ind w:left="0" w:right="0" w:firstLine="0"/>
              <w:rPr>
                <w:b/>
                <w:bCs/>
                <w:color w:val="000000" w:themeColor="text1"/>
                <w:sz w:val="20"/>
                <w:szCs w:val="20"/>
                <w:lang w:val="en-ID"/>
              </w:rPr>
            </w:pPr>
            <w:r w:rsidRPr="005A731C">
              <w:rPr>
                <w:b/>
                <w:bCs/>
                <w:color w:val="000000" w:themeColor="text1"/>
                <w:sz w:val="20"/>
                <w:szCs w:val="20"/>
                <w:lang w:val="en-ID"/>
              </w:rPr>
              <w:t>p-value</w:t>
            </w:r>
          </w:p>
        </w:tc>
        <w:tc>
          <w:tcPr>
            <w:tcW w:w="0" w:type="auto"/>
            <w:tcBorders>
              <w:top w:val="single" w:sz="12" w:space="0" w:color="auto"/>
              <w:bottom w:val="single" w:sz="12" w:space="0" w:color="auto"/>
            </w:tcBorders>
            <w:shd w:val="clear" w:color="auto" w:fill="D9D9D9" w:themeFill="background1" w:themeFillShade="D9"/>
            <w:hideMark/>
          </w:tcPr>
          <w:p w14:paraId="76568248" w14:textId="77777777" w:rsidR="005A731C" w:rsidRPr="005A731C" w:rsidRDefault="005A731C" w:rsidP="00F80D9C">
            <w:pPr>
              <w:spacing w:after="0" w:line="240" w:lineRule="auto"/>
              <w:ind w:left="0" w:right="0" w:firstLine="0"/>
              <w:rPr>
                <w:b/>
                <w:bCs/>
                <w:color w:val="000000" w:themeColor="text1"/>
                <w:sz w:val="20"/>
                <w:szCs w:val="20"/>
                <w:lang w:val="en-ID"/>
              </w:rPr>
            </w:pPr>
            <w:r w:rsidRPr="005A731C">
              <w:rPr>
                <w:b/>
                <w:bCs/>
                <w:color w:val="000000" w:themeColor="text1"/>
                <w:sz w:val="20"/>
                <w:szCs w:val="20"/>
                <w:lang w:val="en-ID"/>
              </w:rPr>
              <w:t>Result</w:t>
            </w:r>
          </w:p>
        </w:tc>
      </w:tr>
      <w:tr w:rsidR="005A731C" w:rsidRPr="005A731C" w14:paraId="7CE19EF9" w14:textId="77777777" w:rsidTr="00F80D9C">
        <w:trPr>
          <w:trHeight w:val="20"/>
          <w:jc w:val="center"/>
        </w:trPr>
        <w:tc>
          <w:tcPr>
            <w:tcW w:w="0" w:type="auto"/>
            <w:tcBorders>
              <w:top w:val="single" w:sz="12" w:space="0" w:color="auto"/>
            </w:tcBorders>
            <w:hideMark/>
          </w:tcPr>
          <w:p w14:paraId="3F39BF69" w14:textId="77777777" w:rsidR="005A731C" w:rsidRPr="005A731C" w:rsidRDefault="005A731C" w:rsidP="00F80D9C">
            <w:pPr>
              <w:spacing w:after="0" w:line="240" w:lineRule="auto"/>
              <w:ind w:left="0" w:right="0" w:firstLine="0"/>
              <w:rPr>
                <w:color w:val="000000" w:themeColor="text1"/>
                <w:sz w:val="20"/>
                <w:szCs w:val="20"/>
                <w:lang w:val="en-ID"/>
              </w:rPr>
            </w:pPr>
            <w:r w:rsidRPr="005A731C">
              <w:rPr>
                <w:color w:val="000000" w:themeColor="text1"/>
                <w:sz w:val="20"/>
                <w:szCs w:val="20"/>
                <w:lang w:val="en-ID"/>
              </w:rPr>
              <w:t>AILU → ECL</w:t>
            </w:r>
          </w:p>
        </w:tc>
        <w:tc>
          <w:tcPr>
            <w:tcW w:w="0" w:type="auto"/>
            <w:tcBorders>
              <w:top w:val="single" w:sz="12" w:space="0" w:color="auto"/>
            </w:tcBorders>
            <w:hideMark/>
          </w:tcPr>
          <w:p w14:paraId="2570F098" w14:textId="77777777" w:rsidR="005A731C" w:rsidRPr="005A731C" w:rsidRDefault="005A731C" w:rsidP="00F80D9C">
            <w:pPr>
              <w:spacing w:after="0" w:line="240" w:lineRule="auto"/>
              <w:ind w:left="0" w:right="0" w:firstLine="0"/>
              <w:jc w:val="right"/>
              <w:rPr>
                <w:color w:val="000000" w:themeColor="text1"/>
                <w:sz w:val="20"/>
                <w:szCs w:val="20"/>
                <w:lang w:val="en-ID"/>
              </w:rPr>
            </w:pPr>
            <w:r w:rsidRPr="005A731C">
              <w:rPr>
                <w:color w:val="000000" w:themeColor="text1"/>
                <w:sz w:val="20"/>
                <w:szCs w:val="20"/>
                <w:lang w:val="en-ID"/>
              </w:rPr>
              <w:t>-0.42</w:t>
            </w:r>
          </w:p>
        </w:tc>
        <w:tc>
          <w:tcPr>
            <w:tcW w:w="0" w:type="auto"/>
            <w:tcBorders>
              <w:top w:val="single" w:sz="12" w:space="0" w:color="auto"/>
            </w:tcBorders>
            <w:hideMark/>
          </w:tcPr>
          <w:p w14:paraId="78CABBB3" w14:textId="77777777" w:rsidR="005A731C" w:rsidRPr="005A731C" w:rsidRDefault="005A731C" w:rsidP="00F80D9C">
            <w:pPr>
              <w:spacing w:after="0" w:line="240" w:lineRule="auto"/>
              <w:ind w:left="0" w:right="0" w:firstLine="0"/>
              <w:jc w:val="right"/>
              <w:rPr>
                <w:color w:val="000000" w:themeColor="text1"/>
                <w:sz w:val="20"/>
                <w:szCs w:val="20"/>
                <w:lang w:val="en-ID"/>
              </w:rPr>
            </w:pPr>
            <w:r w:rsidRPr="005A731C">
              <w:rPr>
                <w:color w:val="000000" w:themeColor="text1"/>
                <w:sz w:val="20"/>
                <w:szCs w:val="20"/>
                <w:lang w:val="en-ID"/>
              </w:rPr>
              <w:t>6.12</w:t>
            </w:r>
          </w:p>
        </w:tc>
        <w:tc>
          <w:tcPr>
            <w:tcW w:w="0" w:type="auto"/>
            <w:tcBorders>
              <w:top w:val="single" w:sz="12" w:space="0" w:color="auto"/>
            </w:tcBorders>
            <w:hideMark/>
          </w:tcPr>
          <w:p w14:paraId="148FC2FB" w14:textId="77777777" w:rsidR="005A731C" w:rsidRPr="005A731C" w:rsidRDefault="005A731C" w:rsidP="00F80D9C">
            <w:pPr>
              <w:spacing w:after="0" w:line="240" w:lineRule="auto"/>
              <w:ind w:left="0" w:right="0" w:firstLine="0"/>
              <w:rPr>
                <w:color w:val="000000" w:themeColor="text1"/>
                <w:sz w:val="20"/>
                <w:szCs w:val="20"/>
                <w:lang w:val="en-ID"/>
              </w:rPr>
            </w:pPr>
            <w:r w:rsidRPr="005A731C">
              <w:rPr>
                <w:color w:val="000000" w:themeColor="text1"/>
                <w:sz w:val="20"/>
                <w:szCs w:val="20"/>
                <w:lang w:val="en-ID"/>
              </w:rPr>
              <w:t>&lt;0.001</w:t>
            </w:r>
          </w:p>
        </w:tc>
        <w:tc>
          <w:tcPr>
            <w:tcW w:w="0" w:type="auto"/>
            <w:tcBorders>
              <w:top w:val="single" w:sz="12" w:space="0" w:color="auto"/>
            </w:tcBorders>
            <w:hideMark/>
          </w:tcPr>
          <w:p w14:paraId="6A37E1E3" w14:textId="77777777" w:rsidR="005A731C" w:rsidRPr="005A731C" w:rsidRDefault="005A731C" w:rsidP="00F80D9C">
            <w:pPr>
              <w:spacing w:after="0" w:line="240" w:lineRule="auto"/>
              <w:ind w:left="0" w:right="0" w:firstLine="0"/>
              <w:rPr>
                <w:color w:val="000000" w:themeColor="text1"/>
                <w:sz w:val="20"/>
                <w:szCs w:val="20"/>
                <w:lang w:val="en-ID"/>
              </w:rPr>
            </w:pPr>
            <w:r w:rsidRPr="005A731C">
              <w:rPr>
                <w:color w:val="000000" w:themeColor="text1"/>
                <w:sz w:val="20"/>
                <w:szCs w:val="20"/>
                <w:lang w:val="en-ID"/>
              </w:rPr>
              <w:t>Supported</w:t>
            </w:r>
          </w:p>
        </w:tc>
      </w:tr>
      <w:tr w:rsidR="005A731C" w:rsidRPr="005A731C" w14:paraId="0ABCEC0C" w14:textId="77777777" w:rsidTr="00F80D9C">
        <w:trPr>
          <w:trHeight w:val="20"/>
          <w:jc w:val="center"/>
        </w:trPr>
        <w:tc>
          <w:tcPr>
            <w:tcW w:w="0" w:type="auto"/>
            <w:hideMark/>
          </w:tcPr>
          <w:p w14:paraId="769CAAAB" w14:textId="77777777" w:rsidR="005A731C" w:rsidRPr="005A731C" w:rsidRDefault="005A731C" w:rsidP="00F80D9C">
            <w:pPr>
              <w:spacing w:after="0" w:line="240" w:lineRule="auto"/>
              <w:ind w:left="0" w:right="0" w:firstLine="0"/>
              <w:rPr>
                <w:color w:val="000000" w:themeColor="text1"/>
                <w:sz w:val="20"/>
                <w:szCs w:val="20"/>
                <w:lang w:val="en-ID"/>
              </w:rPr>
            </w:pPr>
            <w:r w:rsidRPr="005A731C">
              <w:rPr>
                <w:color w:val="000000" w:themeColor="text1"/>
                <w:sz w:val="20"/>
                <w:szCs w:val="20"/>
                <w:lang w:val="en-ID"/>
              </w:rPr>
              <w:t>AILU → GCL</w:t>
            </w:r>
          </w:p>
        </w:tc>
        <w:tc>
          <w:tcPr>
            <w:tcW w:w="0" w:type="auto"/>
            <w:hideMark/>
          </w:tcPr>
          <w:p w14:paraId="734C57D5" w14:textId="77777777" w:rsidR="005A731C" w:rsidRPr="005A731C" w:rsidRDefault="005A731C" w:rsidP="00F80D9C">
            <w:pPr>
              <w:spacing w:after="0" w:line="240" w:lineRule="auto"/>
              <w:ind w:left="0" w:right="0" w:firstLine="0"/>
              <w:jc w:val="right"/>
              <w:rPr>
                <w:color w:val="000000" w:themeColor="text1"/>
                <w:sz w:val="20"/>
                <w:szCs w:val="20"/>
                <w:lang w:val="en-ID"/>
              </w:rPr>
            </w:pPr>
            <w:r w:rsidRPr="005A731C">
              <w:rPr>
                <w:color w:val="000000" w:themeColor="text1"/>
                <w:sz w:val="20"/>
                <w:szCs w:val="20"/>
                <w:lang w:val="en-ID"/>
              </w:rPr>
              <w:t>0.37</w:t>
            </w:r>
          </w:p>
        </w:tc>
        <w:tc>
          <w:tcPr>
            <w:tcW w:w="0" w:type="auto"/>
            <w:hideMark/>
          </w:tcPr>
          <w:p w14:paraId="52D26E01" w14:textId="77777777" w:rsidR="005A731C" w:rsidRPr="005A731C" w:rsidRDefault="005A731C" w:rsidP="00F80D9C">
            <w:pPr>
              <w:spacing w:after="0" w:line="240" w:lineRule="auto"/>
              <w:ind w:left="0" w:right="0" w:firstLine="0"/>
              <w:jc w:val="right"/>
              <w:rPr>
                <w:color w:val="000000" w:themeColor="text1"/>
                <w:sz w:val="20"/>
                <w:szCs w:val="20"/>
                <w:lang w:val="en-ID"/>
              </w:rPr>
            </w:pPr>
            <w:r w:rsidRPr="005A731C">
              <w:rPr>
                <w:color w:val="000000" w:themeColor="text1"/>
                <w:sz w:val="20"/>
                <w:szCs w:val="20"/>
                <w:lang w:val="en-ID"/>
              </w:rPr>
              <w:t>5.48</w:t>
            </w:r>
          </w:p>
        </w:tc>
        <w:tc>
          <w:tcPr>
            <w:tcW w:w="0" w:type="auto"/>
            <w:hideMark/>
          </w:tcPr>
          <w:p w14:paraId="6DD2FE4B" w14:textId="77777777" w:rsidR="005A731C" w:rsidRPr="005A731C" w:rsidRDefault="005A731C" w:rsidP="00F80D9C">
            <w:pPr>
              <w:spacing w:after="0" w:line="240" w:lineRule="auto"/>
              <w:ind w:left="0" w:right="0" w:firstLine="0"/>
              <w:rPr>
                <w:color w:val="000000" w:themeColor="text1"/>
                <w:sz w:val="20"/>
                <w:szCs w:val="20"/>
                <w:lang w:val="en-ID"/>
              </w:rPr>
            </w:pPr>
            <w:r w:rsidRPr="005A731C">
              <w:rPr>
                <w:color w:val="000000" w:themeColor="text1"/>
                <w:sz w:val="20"/>
                <w:szCs w:val="20"/>
                <w:lang w:val="en-ID"/>
              </w:rPr>
              <w:t>&lt;0.001</w:t>
            </w:r>
          </w:p>
        </w:tc>
        <w:tc>
          <w:tcPr>
            <w:tcW w:w="0" w:type="auto"/>
            <w:hideMark/>
          </w:tcPr>
          <w:p w14:paraId="52726C98" w14:textId="77777777" w:rsidR="005A731C" w:rsidRPr="005A731C" w:rsidRDefault="005A731C" w:rsidP="00F80D9C">
            <w:pPr>
              <w:spacing w:after="0" w:line="240" w:lineRule="auto"/>
              <w:ind w:left="0" w:right="0" w:firstLine="0"/>
              <w:rPr>
                <w:color w:val="000000" w:themeColor="text1"/>
                <w:sz w:val="20"/>
                <w:szCs w:val="20"/>
                <w:lang w:val="en-ID"/>
              </w:rPr>
            </w:pPr>
            <w:r w:rsidRPr="005A731C">
              <w:rPr>
                <w:color w:val="000000" w:themeColor="text1"/>
                <w:sz w:val="20"/>
                <w:szCs w:val="20"/>
                <w:lang w:val="en-ID"/>
              </w:rPr>
              <w:t>Supported</w:t>
            </w:r>
          </w:p>
        </w:tc>
      </w:tr>
      <w:tr w:rsidR="005A731C" w:rsidRPr="005A731C" w14:paraId="20E1ED9B" w14:textId="77777777" w:rsidTr="00F80D9C">
        <w:trPr>
          <w:trHeight w:val="20"/>
          <w:jc w:val="center"/>
        </w:trPr>
        <w:tc>
          <w:tcPr>
            <w:tcW w:w="0" w:type="auto"/>
            <w:hideMark/>
          </w:tcPr>
          <w:p w14:paraId="0CB84042" w14:textId="77777777" w:rsidR="005A731C" w:rsidRPr="005A731C" w:rsidRDefault="005A731C" w:rsidP="00F80D9C">
            <w:pPr>
              <w:spacing w:after="0" w:line="240" w:lineRule="auto"/>
              <w:ind w:left="0" w:right="0" w:firstLine="0"/>
              <w:rPr>
                <w:color w:val="000000" w:themeColor="text1"/>
                <w:sz w:val="20"/>
                <w:szCs w:val="20"/>
                <w:lang w:val="en-ID"/>
              </w:rPr>
            </w:pPr>
            <w:r w:rsidRPr="005A731C">
              <w:rPr>
                <w:color w:val="000000" w:themeColor="text1"/>
                <w:sz w:val="20"/>
                <w:szCs w:val="20"/>
                <w:lang w:val="en-ID"/>
              </w:rPr>
              <w:t>ECL → LO</w:t>
            </w:r>
          </w:p>
        </w:tc>
        <w:tc>
          <w:tcPr>
            <w:tcW w:w="0" w:type="auto"/>
            <w:hideMark/>
          </w:tcPr>
          <w:p w14:paraId="1385EAC9" w14:textId="77777777" w:rsidR="005A731C" w:rsidRPr="005A731C" w:rsidRDefault="005A731C" w:rsidP="00F80D9C">
            <w:pPr>
              <w:spacing w:after="0" w:line="240" w:lineRule="auto"/>
              <w:ind w:left="0" w:right="0" w:firstLine="0"/>
              <w:jc w:val="right"/>
              <w:rPr>
                <w:color w:val="000000" w:themeColor="text1"/>
                <w:sz w:val="20"/>
                <w:szCs w:val="20"/>
                <w:lang w:val="en-ID"/>
              </w:rPr>
            </w:pPr>
            <w:r w:rsidRPr="005A731C">
              <w:rPr>
                <w:color w:val="000000" w:themeColor="text1"/>
                <w:sz w:val="20"/>
                <w:szCs w:val="20"/>
                <w:lang w:val="en-ID"/>
              </w:rPr>
              <w:t>-0.35</w:t>
            </w:r>
          </w:p>
        </w:tc>
        <w:tc>
          <w:tcPr>
            <w:tcW w:w="0" w:type="auto"/>
            <w:hideMark/>
          </w:tcPr>
          <w:p w14:paraId="138CED73" w14:textId="77777777" w:rsidR="005A731C" w:rsidRPr="005A731C" w:rsidRDefault="005A731C" w:rsidP="00F80D9C">
            <w:pPr>
              <w:spacing w:after="0" w:line="240" w:lineRule="auto"/>
              <w:ind w:left="0" w:right="0" w:firstLine="0"/>
              <w:jc w:val="right"/>
              <w:rPr>
                <w:color w:val="000000" w:themeColor="text1"/>
                <w:sz w:val="20"/>
                <w:szCs w:val="20"/>
                <w:lang w:val="en-ID"/>
              </w:rPr>
            </w:pPr>
            <w:r w:rsidRPr="005A731C">
              <w:rPr>
                <w:color w:val="000000" w:themeColor="text1"/>
                <w:sz w:val="20"/>
                <w:szCs w:val="20"/>
                <w:lang w:val="en-ID"/>
              </w:rPr>
              <w:t>5.02</w:t>
            </w:r>
          </w:p>
        </w:tc>
        <w:tc>
          <w:tcPr>
            <w:tcW w:w="0" w:type="auto"/>
            <w:hideMark/>
          </w:tcPr>
          <w:p w14:paraId="207E12BF" w14:textId="77777777" w:rsidR="005A731C" w:rsidRPr="005A731C" w:rsidRDefault="005A731C" w:rsidP="00F80D9C">
            <w:pPr>
              <w:spacing w:after="0" w:line="240" w:lineRule="auto"/>
              <w:ind w:left="0" w:right="0" w:firstLine="0"/>
              <w:rPr>
                <w:color w:val="000000" w:themeColor="text1"/>
                <w:sz w:val="20"/>
                <w:szCs w:val="20"/>
                <w:lang w:val="en-ID"/>
              </w:rPr>
            </w:pPr>
            <w:r w:rsidRPr="005A731C">
              <w:rPr>
                <w:color w:val="000000" w:themeColor="text1"/>
                <w:sz w:val="20"/>
                <w:szCs w:val="20"/>
                <w:lang w:val="en-ID"/>
              </w:rPr>
              <w:t>&lt;0.001</w:t>
            </w:r>
          </w:p>
        </w:tc>
        <w:tc>
          <w:tcPr>
            <w:tcW w:w="0" w:type="auto"/>
            <w:hideMark/>
          </w:tcPr>
          <w:p w14:paraId="1FA1E52F" w14:textId="77777777" w:rsidR="005A731C" w:rsidRPr="005A731C" w:rsidRDefault="005A731C" w:rsidP="00F80D9C">
            <w:pPr>
              <w:spacing w:after="0" w:line="240" w:lineRule="auto"/>
              <w:ind w:left="0" w:right="0" w:firstLine="0"/>
              <w:rPr>
                <w:color w:val="000000" w:themeColor="text1"/>
                <w:sz w:val="20"/>
                <w:szCs w:val="20"/>
                <w:lang w:val="en-ID"/>
              </w:rPr>
            </w:pPr>
            <w:r w:rsidRPr="005A731C">
              <w:rPr>
                <w:color w:val="000000" w:themeColor="text1"/>
                <w:sz w:val="20"/>
                <w:szCs w:val="20"/>
                <w:lang w:val="en-ID"/>
              </w:rPr>
              <w:t>Supported</w:t>
            </w:r>
          </w:p>
        </w:tc>
      </w:tr>
      <w:tr w:rsidR="005A731C" w:rsidRPr="005A731C" w14:paraId="44AB7900" w14:textId="77777777" w:rsidTr="00F80D9C">
        <w:trPr>
          <w:trHeight w:val="20"/>
          <w:jc w:val="center"/>
        </w:trPr>
        <w:tc>
          <w:tcPr>
            <w:tcW w:w="0" w:type="auto"/>
            <w:hideMark/>
          </w:tcPr>
          <w:p w14:paraId="16650943" w14:textId="77777777" w:rsidR="005A731C" w:rsidRPr="005A731C" w:rsidRDefault="005A731C" w:rsidP="00F80D9C">
            <w:pPr>
              <w:spacing w:after="0" w:line="240" w:lineRule="auto"/>
              <w:ind w:left="0" w:right="0" w:firstLine="0"/>
              <w:rPr>
                <w:color w:val="000000" w:themeColor="text1"/>
                <w:sz w:val="20"/>
                <w:szCs w:val="20"/>
                <w:lang w:val="en-ID"/>
              </w:rPr>
            </w:pPr>
            <w:r w:rsidRPr="005A731C">
              <w:rPr>
                <w:color w:val="000000" w:themeColor="text1"/>
                <w:sz w:val="20"/>
                <w:szCs w:val="20"/>
                <w:lang w:val="en-ID"/>
              </w:rPr>
              <w:t>GCL → LO</w:t>
            </w:r>
          </w:p>
        </w:tc>
        <w:tc>
          <w:tcPr>
            <w:tcW w:w="0" w:type="auto"/>
            <w:hideMark/>
          </w:tcPr>
          <w:p w14:paraId="3D20FA6D" w14:textId="77777777" w:rsidR="005A731C" w:rsidRPr="005A731C" w:rsidRDefault="005A731C" w:rsidP="00F80D9C">
            <w:pPr>
              <w:spacing w:after="0" w:line="240" w:lineRule="auto"/>
              <w:ind w:left="0" w:right="0" w:firstLine="0"/>
              <w:jc w:val="right"/>
              <w:rPr>
                <w:color w:val="000000" w:themeColor="text1"/>
                <w:sz w:val="20"/>
                <w:szCs w:val="20"/>
                <w:lang w:val="en-ID"/>
              </w:rPr>
            </w:pPr>
            <w:r w:rsidRPr="005A731C">
              <w:rPr>
                <w:color w:val="000000" w:themeColor="text1"/>
                <w:sz w:val="20"/>
                <w:szCs w:val="20"/>
                <w:lang w:val="en-ID"/>
              </w:rPr>
              <w:t>0.41</w:t>
            </w:r>
          </w:p>
        </w:tc>
        <w:tc>
          <w:tcPr>
            <w:tcW w:w="0" w:type="auto"/>
            <w:hideMark/>
          </w:tcPr>
          <w:p w14:paraId="3533EC15" w14:textId="77777777" w:rsidR="005A731C" w:rsidRPr="005A731C" w:rsidRDefault="005A731C" w:rsidP="00F80D9C">
            <w:pPr>
              <w:spacing w:after="0" w:line="240" w:lineRule="auto"/>
              <w:ind w:left="0" w:right="0" w:firstLine="0"/>
              <w:jc w:val="right"/>
              <w:rPr>
                <w:color w:val="000000" w:themeColor="text1"/>
                <w:sz w:val="20"/>
                <w:szCs w:val="20"/>
                <w:lang w:val="en-ID"/>
              </w:rPr>
            </w:pPr>
            <w:r w:rsidRPr="005A731C">
              <w:rPr>
                <w:color w:val="000000" w:themeColor="text1"/>
                <w:sz w:val="20"/>
                <w:szCs w:val="20"/>
                <w:lang w:val="en-ID"/>
              </w:rPr>
              <w:t>6.20</w:t>
            </w:r>
          </w:p>
        </w:tc>
        <w:tc>
          <w:tcPr>
            <w:tcW w:w="0" w:type="auto"/>
            <w:hideMark/>
          </w:tcPr>
          <w:p w14:paraId="23F4BC38" w14:textId="77777777" w:rsidR="005A731C" w:rsidRPr="005A731C" w:rsidRDefault="005A731C" w:rsidP="00F80D9C">
            <w:pPr>
              <w:spacing w:after="0" w:line="240" w:lineRule="auto"/>
              <w:ind w:left="0" w:right="0" w:firstLine="0"/>
              <w:rPr>
                <w:color w:val="000000" w:themeColor="text1"/>
                <w:sz w:val="20"/>
                <w:szCs w:val="20"/>
                <w:lang w:val="en-ID"/>
              </w:rPr>
            </w:pPr>
            <w:r w:rsidRPr="005A731C">
              <w:rPr>
                <w:color w:val="000000" w:themeColor="text1"/>
                <w:sz w:val="20"/>
                <w:szCs w:val="20"/>
                <w:lang w:val="en-ID"/>
              </w:rPr>
              <w:t>&lt;0.001</w:t>
            </w:r>
          </w:p>
        </w:tc>
        <w:tc>
          <w:tcPr>
            <w:tcW w:w="0" w:type="auto"/>
            <w:hideMark/>
          </w:tcPr>
          <w:p w14:paraId="7EE57AF8" w14:textId="77777777" w:rsidR="005A731C" w:rsidRPr="005A731C" w:rsidRDefault="005A731C" w:rsidP="00F80D9C">
            <w:pPr>
              <w:spacing w:after="0" w:line="240" w:lineRule="auto"/>
              <w:ind w:left="0" w:right="0" w:firstLine="0"/>
              <w:rPr>
                <w:color w:val="000000" w:themeColor="text1"/>
                <w:sz w:val="20"/>
                <w:szCs w:val="20"/>
                <w:lang w:val="en-ID"/>
              </w:rPr>
            </w:pPr>
            <w:r w:rsidRPr="005A731C">
              <w:rPr>
                <w:color w:val="000000" w:themeColor="text1"/>
                <w:sz w:val="20"/>
                <w:szCs w:val="20"/>
                <w:lang w:val="en-ID"/>
              </w:rPr>
              <w:t>Supported</w:t>
            </w:r>
          </w:p>
        </w:tc>
      </w:tr>
      <w:tr w:rsidR="005A731C" w:rsidRPr="005A731C" w14:paraId="1919A609" w14:textId="77777777" w:rsidTr="00F80D9C">
        <w:trPr>
          <w:trHeight w:val="20"/>
          <w:jc w:val="center"/>
        </w:trPr>
        <w:tc>
          <w:tcPr>
            <w:tcW w:w="0" w:type="auto"/>
            <w:hideMark/>
          </w:tcPr>
          <w:p w14:paraId="014DC70D" w14:textId="77777777" w:rsidR="005A731C" w:rsidRPr="005A731C" w:rsidRDefault="005A731C" w:rsidP="00F80D9C">
            <w:pPr>
              <w:spacing w:after="0" w:line="240" w:lineRule="auto"/>
              <w:ind w:left="0" w:right="0" w:firstLine="0"/>
              <w:rPr>
                <w:color w:val="000000" w:themeColor="text1"/>
                <w:sz w:val="20"/>
                <w:szCs w:val="20"/>
                <w:lang w:val="en-ID"/>
              </w:rPr>
            </w:pPr>
            <w:r w:rsidRPr="005A731C">
              <w:rPr>
                <w:color w:val="000000" w:themeColor="text1"/>
                <w:sz w:val="20"/>
                <w:szCs w:val="20"/>
                <w:lang w:val="en-ID"/>
              </w:rPr>
              <w:t>SE → LO</w:t>
            </w:r>
          </w:p>
        </w:tc>
        <w:tc>
          <w:tcPr>
            <w:tcW w:w="0" w:type="auto"/>
            <w:hideMark/>
          </w:tcPr>
          <w:p w14:paraId="1FD9ED3B" w14:textId="77777777" w:rsidR="005A731C" w:rsidRPr="005A731C" w:rsidRDefault="005A731C" w:rsidP="00F80D9C">
            <w:pPr>
              <w:spacing w:after="0" w:line="240" w:lineRule="auto"/>
              <w:ind w:left="0" w:right="0" w:firstLine="0"/>
              <w:jc w:val="right"/>
              <w:rPr>
                <w:color w:val="000000" w:themeColor="text1"/>
                <w:sz w:val="20"/>
                <w:szCs w:val="20"/>
                <w:lang w:val="en-ID"/>
              </w:rPr>
            </w:pPr>
            <w:r w:rsidRPr="005A731C">
              <w:rPr>
                <w:color w:val="000000" w:themeColor="text1"/>
                <w:sz w:val="20"/>
                <w:szCs w:val="20"/>
                <w:lang w:val="en-ID"/>
              </w:rPr>
              <w:t>0.39</w:t>
            </w:r>
          </w:p>
        </w:tc>
        <w:tc>
          <w:tcPr>
            <w:tcW w:w="0" w:type="auto"/>
            <w:hideMark/>
          </w:tcPr>
          <w:p w14:paraId="066EAA0F" w14:textId="77777777" w:rsidR="005A731C" w:rsidRPr="005A731C" w:rsidRDefault="005A731C" w:rsidP="00F80D9C">
            <w:pPr>
              <w:spacing w:after="0" w:line="240" w:lineRule="auto"/>
              <w:ind w:left="0" w:right="0" w:firstLine="0"/>
              <w:jc w:val="right"/>
              <w:rPr>
                <w:color w:val="000000" w:themeColor="text1"/>
                <w:sz w:val="20"/>
                <w:szCs w:val="20"/>
                <w:lang w:val="en-ID"/>
              </w:rPr>
            </w:pPr>
            <w:r w:rsidRPr="005A731C">
              <w:rPr>
                <w:color w:val="000000" w:themeColor="text1"/>
                <w:sz w:val="20"/>
                <w:szCs w:val="20"/>
                <w:lang w:val="en-ID"/>
              </w:rPr>
              <w:t>5.77</w:t>
            </w:r>
          </w:p>
        </w:tc>
        <w:tc>
          <w:tcPr>
            <w:tcW w:w="0" w:type="auto"/>
            <w:hideMark/>
          </w:tcPr>
          <w:p w14:paraId="5E7EB436" w14:textId="77777777" w:rsidR="005A731C" w:rsidRPr="005A731C" w:rsidRDefault="005A731C" w:rsidP="00F80D9C">
            <w:pPr>
              <w:spacing w:after="0" w:line="240" w:lineRule="auto"/>
              <w:ind w:left="0" w:right="0" w:firstLine="0"/>
              <w:rPr>
                <w:color w:val="000000" w:themeColor="text1"/>
                <w:sz w:val="20"/>
                <w:szCs w:val="20"/>
                <w:lang w:val="en-ID"/>
              </w:rPr>
            </w:pPr>
            <w:r w:rsidRPr="005A731C">
              <w:rPr>
                <w:color w:val="000000" w:themeColor="text1"/>
                <w:sz w:val="20"/>
                <w:szCs w:val="20"/>
                <w:lang w:val="en-ID"/>
              </w:rPr>
              <w:t>&lt;0.001</w:t>
            </w:r>
          </w:p>
        </w:tc>
        <w:tc>
          <w:tcPr>
            <w:tcW w:w="0" w:type="auto"/>
            <w:hideMark/>
          </w:tcPr>
          <w:p w14:paraId="3DD46B00" w14:textId="77777777" w:rsidR="005A731C" w:rsidRPr="005A731C" w:rsidRDefault="005A731C" w:rsidP="00F80D9C">
            <w:pPr>
              <w:spacing w:after="0" w:line="240" w:lineRule="auto"/>
              <w:ind w:left="0" w:right="0" w:firstLine="0"/>
              <w:rPr>
                <w:color w:val="000000" w:themeColor="text1"/>
                <w:sz w:val="20"/>
                <w:szCs w:val="20"/>
                <w:lang w:val="en-ID"/>
              </w:rPr>
            </w:pPr>
            <w:r w:rsidRPr="005A731C">
              <w:rPr>
                <w:color w:val="000000" w:themeColor="text1"/>
                <w:sz w:val="20"/>
                <w:szCs w:val="20"/>
                <w:lang w:val="en-ID"/>
              </w:rPr>
              <w:t>Supported</w:t>
            </w:r>
          </w:p>
        </w:tc>
      </w:tr>
      <w:tr w:rsidR="005A731C" w:rsidRPr="005A731C" w14:paraId="33DF5E79" w14:textId="77777777" w:rsidTr="00F80D9C">
        <w:trPr>
          <w:trHeight w:val="20"/>
          <w:jc w:val="center"/>
        </w:trPr>
        <w:tc>
          <w:tcPr>
            <w:tcW w:w="0" w:type="auto"/>
            <w:hideMark/>
          </w:tcPr>
          <w:p w14:paraId="0803623E" w14:textId="77777777" w:rsidR="005A731C" w:rsidRPr="005A731C" w:rsidRDefault="005A731C" w:rsidP="00F80D9C">
            <w:pPr>
              <w:spacing w:after="0" w:line="240" w:lineRule="auto"/>
              <w:ind w:left="0" w:right="0" w:firstLine="0"/>
              <w:rPr>
                <w:color w:val="000000" w:themeColor="text1"/>
                <w:sz w:val="20"/>
                <w:szCs w:val="20"/>
                <w:lang w:val="en-ID"/>
              </w:rPr>
            </w:pPr>
            <w:r w:rsidRPr="005A731C">
              <w:rPr>
                <w:color w:val="000000" w:themeColor="text1"/>
                <w:sz w:val="20"/>
                <w:szCs w:val="20"/>
                <w:lang w:val="en-ID"/>
              </w:rPr>
              <w:t>AILU → SE</w:t>
            </w:r>
          </w:p>
        </w:tc>
        <w:tc>
          <w:tcPr>
            <w:tcW w:w="0" w:type="auto"/>
            <w:hideMark/>
          </w:tcPr>
          <w:p w14:paraId="04DC9621" w14:textId="77777777" w:rsidR="005A731C" w:rsidRPr="005A731C" w:rsidRDefault="005A731C" w:rsidP="00F80D9C">
            <w:pPr>
              <w:spacing w:after="0" w:line="240" w:lineRule="auto"/>
              <w:ind w:left="0" w:right="0" w:firstLine="0"/>
              <w:jc w:val="right"/>
              <w:rPr>
                <w:color w:val="000000" w:themeColor="text1"/>
                <w:sz w:val="20"/>
                <w:szCs w:val="20"/>
                <w:lang w:val="en-ID"/>
              </w:rPr>
            </w:pPr>
            <w:r w:rsidRPr="005A731C">
              <w:rPr>
                <w:color w:val="000000" w:themeColor="text1"/>
                <w:sz w:val="20"/>
                <w:szCs w:val="20"/>
                <w:lang w:val="en-ID"/>
              </w:rPr>
              <w:t>0.44</w:t>
            </w:r>
          </w:p>
        </w:tc>
        <w:tc>
          <w:tcPr>
            <w:tcW w:w="0" w:type="auto"/>
            <w:hideMark/>
          </w:tcPr>
          <w:p w14:paraId="1D782CE8" w14:textId="77777777" w:rsidR="005A731C" w:rsidRPr="005A731C" w:rsidRDefault="005A731C" w:rsidP="00F80D9C">
            <w:pPr>
              <w:spacing w:after="0" w:line="240" w:lineRule="auto"/>
              <w:ind w:left="0" w:right="0" w:firstLine="0"/>
              <w:jc w:val="right"/>
              <w:rPr>
                <w:color w:val="000000" w:themeColor="text1"/>
                <w:sz w:val="20"/>
                <w:szCs w:val="20"/>
                <w:lang w:val="en-ID"/>
              </w:rPr>
            </w:pPr>
            <w:r w:rsidRPr="005A731C">
              <w:rPr>
                <w:color w:val="000000" w:themeColor="text1"/>
                <w:sz w:val="20"/>
                <w:szCs w:val="20"/>
                <w:lang w:val="en-ID"/>
              </w:rPr>
              <w:t>6.45</w:t>
            </w:r>
          </w:p>
        </w:tc>
        <w:tc>
          <w:tcPr>
            <w:tcW w:w="0" w:type="auto"/>
            <w:hideMark/>
          </w:tcPr>
          <w:p w14:paraId="265F8D9C" w14:textId="77777777" w:rsidR="005A731C" w:rsidRPr="005A731C" w:rsidRDefault="005A731C" w:rsidP="00F80D9C">
            <w:pPr>
              <w:spacing w:after="0" w:line="240" w:lineRule="auto"/>
              <w:ind w:left="0" w:right="0" w:firstLine="0"/>
              <w:rPr>
                <w:color w:val="000000" w:themeColor="text1"/>
                <w:sz w:val="20"/>
                <w:szCs w:val="20"/>
                <w:lang w:val="en-ID"/>
              </w:rPr>
            </w:pPr>
            <w:r w:rsidRPr="005A731C">
              <w:rPr>
                <w:color w:val="000000" w:themeColor="text1"/>
                <w:sz w:val="20"/>
                <w:szCs w:val="20"/>
                <w:lang w:val="en-ID"/>
              </w:rPr>
              <w:t>&lt;0.001</w:t>
            </w:r>
          </w:p>
        </w:tc>
        <w:tc>
          <w:tcPr>
            <w:tcW w:w="0" w:type="auto"/>
            <w:hideMark/>
          </w:tcPr>
          <w:p w14:paraId="3AC85E88" w14:textId="77777777" w:rsidR="005A731C" w:rsidRPr="005A731C" w:rsidRDefault="005A731C" w:rsidP="00F80D9C">
            <w:pPr>
              <w:spacing w:after="0" w:line="240" w:lineRule="auto"/>
              <w:ind w:left="0" w:right="0" w:firstLine="0"/>
              <w:rPr>
                <w:color w:val="000000" w:themeColor="text1"/>
                <w:sz w:val="20"/>
                <w:szCs w:val="20"/>
                <w:lang w:val="en-ID"/>
              </w:rPr>
            </w:pPr>
            <w:r w:rsidRPr="005A731C">
              <w:rPr>
                <w:color w:val="000000" w:themeColor="text1"/>
                <w:sz w:val="20"/>
                <w:szCs w:val="20"/>
                <w:lang w:val="en-ID"/>
              </w:rPr>
              <w:t>Supported</w:t>
            </w:r>
          </w:p>
        </w:tc>
      </w:tr>
    </w:tbl>
    <w:p w14:paraId="53D71C62" w14:textId="0F7A81E1" w:rsidR="005A731C" w:rsidRPr="005A731C" w:rsidRDefault="005A731C" w:rsidP="003776A8">
      <w:pPr>
        <w:pStyle w:val="ListParagraph"/>
        <w:numPr>
          <w:ilvl w:val="0"/>
          <w:numId w:val="65"/>
        </w:numPr>
        <w:spacing w:before="120" w:after="0" w:line="360" w:lineRule="auto"/>
        <w:ind w:left="368" w:right="0" w:hanging="357"/>
        <w:rPr>
          <w:b/>
          <w:bCs/>
          <w:color w:val="000000" w:themeColor="text1"/>
          <w:lang w:val="en-ID"/>
        </w:rPr>
      </w:pPr>
      <w:r w:rsidRPr="005A731C">
        <w:rPr>
          <w:b/>
          <w:bCs/>
          <w:color w:val="000000" w:themeColor="text1"/>
          <w:lang w:val="en-ID"/>
        </w:rPr>
        <w:t>Cognitive Load and Learning Outcomes</w:t>
      </w:r>
    </w:p>
    <w:p w14:paraId="7E68C253" w14:textId="77777777" w:rsidR="005A731C" w:rsidRPr="005A731C" w:rsidRDefault="005A731C" w:rsidP="005A731C">
      <w:pPr>
        <w:spacing w:after="0" w:line="360" w:lineRule="auto"/>
        <w:ind w:left="0" w:right="0" w:firstLine="370"/>
        <w:rPr>
          <w:color w:val="000000" w:themeColor="text1"/>
          <w:lang w:val="en-ID"/>
        </w:rPr>
      </w:pPr>
      <w:r w:rsidRPr="005A731C">
        <w:rPr>
          <w:color w:val="000000" w:themeColor="text1"/>
          <w:lang w:val="en-ID"/>
        </w:rPr>
        <w:t>The structural model results reveal that different types of cognitive load have distinct effects on learning outcomes. Extraneous cognitive load (ECL) was found to have a significant negative effect on learning outcomes (β = -0.35, p &lt; 0.001), indicating that unnecessary cognitive demands hinder students’ ability to process and retain information effectively. This finding is consistent with CLT, which emphasizes that cognitive resources wasted on irrelevant processing reduce overall learning efficiency [6], [7]. When students are required to navigate poorly structured information or complex interfaces, their working memory becomes overloaded, leading to diminished comprehension and performance.</w:t>
      </w:r>
    </w:p>
    <w:p w14:paraId="13F3EB7B" w14:textId="77777777" w:rsidR="005A731C" w:rsidRPr="005A731C" w:rsidRDefault="005A731C" w:rsidP="005A731C">
      <w:pPr>
        <w:spacing w:after="0" w:line="360" w:lineRule="auto"/>
        <w:ind w:left="0" w:right="0" w:firstLine="370"/>
        <w:rPr>
          <w:color w:val="000000" w:themeColor="text1"/>
          <w:lang w:val="en-ID"/>
        </w:rPr>
      </w:pPr>
      <w:r w:rsidRPr="005A731C">
        <w:rPr>
          <w:color w:val="000000" w:themeColor="text1"/>
          <w:lang w:val="en-ID"/>
        </w:rPr>
        <w:t>In contrast, germane cognitive load (GCL) demonstrated a strong positive effect on learning outcomes (β = 0.41, p &lt; 0.001). This suggests that when learners invest cognitive effort in organizing, integrating, and elaborating on new information, their understanding and retention improve significantly. Germane load reflects productive cognitive engagement, where mental resources are directed toward schema construction and meaningful learning activities. The findings reinforce the importance of designing instructional environments that encourage active processing rather than passive information consumption.</w:t>
      </w:r>
    </w:p>
    <w:p w14:paraId="0F9D94F2" w14:textId="77777777" w:rsidR="005A731C" w:rsidRPr="005A731C" w:rsidRDefault="005A731C" w:rsidP="005A731C">
      <w:pPr>
        <w:spacing w:after="0" w:line="360" w:lineRule="auto"/>
        <w:ind w:left="0" w:right="0" w:firstLine="370"/>
        <w:rPr>
          <w:color w:val="000000" w:themeColor="text1"/>
          <w:lang w:val="en-ID"/>
        </w:rPr>
      </w:pPr>
      <w:r w:rsidRPr="005A731C">
        <w:rPr>
          <w:color w:val="000000" w:themeColor="text1"/>
          <w:lang w:val="en-ID"/>
        </w:rPr>
        <w:t>The contrasting effects of ECL and GCL highlight the importance of balancing cognitive demands in AI-assisted learning environments. While reducing unnecessary load is essential, it is equally important to promote cognitive effort that contributes to learning. AI systems that merely simplify tasks without encouraging deeper thinking may fail to achieve meaningful educational outcomes.</w:t>
      </w:r>
    </w:p>
    <w:p w14:paraId="2B67B16D" w14:textId="77777777" w:rsidR="005A731C" w:rsidRPr="005A731C" w:rsidRDefault="005A731C" w:rsidP="005A731C">
      <w:pPr>
        <w:spacing w:after="0" w:line="360" w:lineRule="auto"/>
        <w:ind w:left="0" w:right="0" w:firstLine="370"/>
        <w:rPr>
          <w:color w:val="000000" w:themeColor="text1"/>
          <w:lang w:val="en-ID"/>
        </w:rPr>
      </w:pPr>
      <w:r w:rsidRPr="005A731C">
        <w:rPr>
          <w:color w:val="000000" w:themeColor="text1"/>
          <w:lang w:val="en-ID"/>
        </w:rPr>
        <w:t>These results provide strong empirical support for the core assumptions of CLT and demonstrate how cognitive load components interact to influence learning performance in AI-supported contexts.</w:t>
      </w:r>
    </w:p>
    <w:p w14:paraId="3A66C314" w14:textId="77777777" w:rsidR="00060BA9" w:rsidRDefault="00060BA9">
      <w:pPr>
        <w:spacing w:after="160" w:line="259" w:lineRule="auto"/>
        <w:ind w:left="0" w:right="0" w:firstLine="0"/>
        <w:jc w:val="left"/>
        <w:rPr>
          <w:b/>
          <w:bCs/>
          <w:color w:val="000000" w:themeColor="text1"/>
          <w:lang w:val="en-ID"/>
        </w:rPr>
      </w:pPr>
      <w:r>
        <w:rPr>
          <w:b/>
          <w:bCs/>
          <w:color w:val="000000" w:themeColor="text1"/>
          <w:lang w:val="en-ID"/>
        </w:rPr>
        <w:br w:type="page"/>
      </w:r>
    </w:p>
    <w:p w14:paraId="440E6E33" w14:textId="258D579C" w:rsidR="005A731C" w:rsidRPr="005A731C" w:rsidRDefault="005A731C" w:rsidP="005A731C">
      <w:pPr>
        <w:pStyle w:val="ListParagraph"/>
        <w:numPr>
          <w:ilvl w:val="0"/>
          <w:numId w:val="65"/>
        </w:numPr>
        <w:spacing w:after="0" w:line="360" w:lineRule="auto"/>
        <w:ind w:right="0"/>
        <w:rPr>
          <w:b/>
          <w:bCs/>
          <w:color w:val="000000" w:themeColor="text1"/>
          <w:lang w:val="en-ID"/>
        </w:rPr>
      </w:pPr>
      <w:r w:rsidRPr="005A731C">
        <w:rPr>
          <w:b/>
          <w:bCs/>
          <w:color w:val="000000" w:themeColor="text1"/>
          <w:lang w:val="en-ID"/>
        </w:rPr>
        <w:lastRenderedPageBreak/>
        <w:t>Mediating Role of Student Engagement</w:t>
      </w:r>
    </w:p>
    <w:p w14:paraId="78A67EEE" w14:textId="77777777" w:rsidR="005A731C" w:rsidRPr="005A731C" w:rsidRDefault="005A731C" w:rsidP="005A731C">
      <w:pPr>
        <w:spacing w:after="0" w:line="360" w:lineRule="auto"/>
        <w:ind w:left="0" w:right="0" w:firstLine="370"/>
        <w:rPr>
          <w:color w:val="000000" w:themeColor="text1"/>
          <w:lang w:val="en-ID"/>
        </w:rPr>
      </w:pPr>
      <w:r w:rsidRPr="005A731C">
        <w:rPr>
          <w:color w:val="000000" w:themeColor="text1"/>
          <w:lang w:val="en-ID"/>
        </w:rPr>
        <w:t>The findings indicate that student engagement plays a significant mediating role in the relationship between AI-assisted learning and learning outcomes [14], [15]. AI-assisted learning was found to positively influence engagement, which in turn enhances learning outcomes. This suggests that engagement acts as a critical mechanism through which the benefits of AI are translated into improved academic performance.</w:t>
      </w:r>
    </w:p>
    <w:p w14:paraId="26605996" w14:textId="77777777" w:rsidR="005A731C" w:rsidRPr="005A731C" w:rsidRDefault="005A731C" w:rsidP="005A731C">
      <w:pPr>
        <w:spacing w:after="0" w:line="360" w:lineRule="auto"/>
        <w:ind w:left="0" w:right="0" w:firstLine="370"/>
        <w:rPr>
          <w:color w:val="000000" w:themeColor="text1"/>
          <w:lang w:val="en-ID"/>
        </w:rPr>
      </w:pPr>
      <w:r w:rsidRPr="005A731C">
        <w:rPr>
          <w:color w:val="000000" w:themeColor="text1"/>
          <w:lang w:val="en-ID"/>
        </w:rPr>
        <w:t>AI technologies contribute to higher levels of engagement by offering interactive, responsive, and personalized learning experiences [3], [16]. For example, real-time feedback and adaptive content allow students to remain actively involved in the learning process, while conversational AI interfaces create a sense of interaction that mimics human tutoring. These features increase students’ motivation, attention, and persistence, all of which are essential components of engagement.</w:t>
      </w:r>
    </w:p>
    <w:p w14:paraId="5959A356" w14:textId="77777777" w:rsidR="005A731C" w:rsidRPr="005A731C" w:rsidRDefault="005A731C" w:rsidP="005A731C">
      <w:pPr>
        <w:spacing w:after="0" w:line="360" w:lineRule="auto"/>
        <w:ind w:left="0" w:right="0" w:firstLine="370"/>
        <w:rPr>
          <w:color w:val="000000" w:themeColor="text1"/>
          <w:lang w:val="en-ID"/>
        </w:rPr>
      </w:pPr>
      <w:r w:rsidRPr="005A731C">
        <w:rPr>
          <w:color w:val="000000" w:themeColor="text1"/>
          <w:lang w:val="en-ID"/>
        </w:rPr>
        <w:t>However, the results also point to a potential limitation. While engagement is generally associated with positive learning outcomes, excessive reliance on AI tools may reduce deep cognitive processing [12]. Students may become accustomed to receiving immediate answers or solutions, which can lead to superficial learning and reduced critical thinking. In such cases, engagement may reflect ease of interaction rather than meaningful cognitive effort.</w:t>
      </w:r>
    </w:p>
    <w:p w14:paraId="5EDBFDE5" w14:textId="77777777" w:rsidR="005A731C" w:rsidRPr="005A731C" w:rsidRDefault="005A731C" w:rsidP="005A731C">
      <w:pPr>
        <w:spacing w:after="0" w:line="360" w:lineRule="auto"/>
        <w:ind w:left="0" w:right="0" w:firstLine="370"/>
        <w:rPr>
          <w:color w:val="000000" w:themeColor="text1"/>
          <w:lang w:val="en-ID"/>
        </w:rPr>
      </w:pPr>
      <w:r w:rsidRPr="005A731C">
        <w:rPr>
          <w:color w:val="000000" w:themeColor="text1"/>
          <w:lang w:val="en-ID"/>
        </w:rPr>
        <w:t>This dual role of engagement highlights the need to distinguish between surface-level engagement and deep cognitive engagement. Effective AI-assisted learning should not only capture students’ attention but also encourage them to actively process and reflect on the material.</w:t>
      </w:r>
    </w:p>
    <w:p w14:paraId="38A82A5C" w14:textId="77777777" w:rsidR="005A731C" w:rsidRPr="005A731C" w:rsidRDefault="005A731C" w:rsidP="005A731C">
      <w:pPr>
        <w:spacing w:after="0" w:line="360" w:lineRule="auto"/>
        <w:ind w:right="0"/>
        <w:jc w:val="center"/>
        <w:rPr>
          <w:color w:val="000000" w:themeColor="text1"/>
          <w:lang w:val="en-ID"/>
        </w:rPr>
      </w:pPr>
      <w:r w:rsidRPr="005A731C">
        <w:rPr>
          <w:b/>
          <w:bCs/>
          <w:color w:val="000000" w:themeColor="text1"/>
          <w:lang w:val="en-ID"/>
        </w:rPr>
        <w:t xml:space="preserve">Table 3. </w:t>
      </w:r>
      <w:r w:rsidRPr="005A731C">
        <w:rPr>
          <w:color w:val="000000" w:themeColor="text1"/>
          <w:lang w:val="en-ID"/>
        </w:rPr>
        <w:t>Mediation Analysis</w:t>
      </w:r>
    </w:p>
    <w:tbl>
      <w:tblPr>
        <w:tblStyle w:val="TableGrid0"/>
        <w:tblW w:w="0" w:type="auto"/>
        <w:jc w:val="center"/>
        <w:tblBorders>
          <w:top w:val="single" w:sz="12" w:space="0" w:color="auto"/>
          <w:left w:val="none" w:sz="0" w:space="0" w:color="auto"/>
          <w:bottom w:val="single" w:sz="12" w:space="0" w:color="auto"/>
          <w:right w:val="none" w:sz="0" w:space="0" w:color="auto"/>
          <w:insideH w:val="single" w:sz="2" w:space="0" w:color="auto"/>
          <w:insideV w:val="none" w:sz="0" w:space="0" w:color="auto"/>
        </w:tblBorders>
        <w:tblLook w:val="04A0" w:firstRow="1" w:lastRow="0" w:firstColumn="1" w:lastColumn="0" w:noHBand="0" w:noVBand="1"/>
      </w:tblPr>
      <w:tblGrid>
        <w:gridCol w:w="1606"/>
        <w:gridCol w:w="1518"/>
        <w:gridCol w:w="1699"/>
      </w:tblGrid>
      <w:tr w:rsidR="005A731C" w:rsidRPr="005A731C" w14:paraId="7DD69530" w14:textId="77777777" w:rsidTr="003776A8">
        <w:trPr>
          <w:jc w:val="center"/>
        </w:trPr>
        <w:tc>
          <w:tcPr>
            <w:tcW w:w="0" w:type="auto"/>
            <w:tcBorders>
              <w:top w:val="single" w:sz="12" w:space="0" w:color="auto"/>
              <w:bottom w:val="single" w:sz="12" w:space="0" w:color="auto"/>
            </w:tcBorders>
            <w:shd w:val="clear" w:color="auto" w:fill="D9D9D9" w:themeFill="background1" w:themeFillShade="D9"/>
            <w:hideMark/>
          </w:tcPr>
          <w:p w14:paraId="266DE20A" w14:textId="77777777" w:rsidR="005A731C" w:rsidRPr="005A731C" w:rsidRDefault="005A731C" w:rsidP="005A731C">
            <w:pPr>
              <w:spacing w:after="0" w:line="240" w:lineRule="auto"/>
              <w:ind w:left="0" w:right="0" w:firstLine="0"/>
              <w:rPr>
                <w:b/>
                <w:bCs/>
                <w:color w:val="000000" w:themeColor="text1"/>
                <w:lang w:val="en-ID"/>
              </w:rPr>
            </w:pPr>
            <w:r w:rsidRPr="005A731C">
              <w:rPr>
                <w:b/>
                <w:bCs/>
                <w:color w:val="000000" w:themeColor="text1"/>
                <w:lang w:val="en-ID"/>
              </w:rPr>
              <w:t>Relationship</w:t>
            </w:r>
          </w:p>
        </w:tc>
        <w:tc>
          <w:tcPr>
            <w:tcW w:w="0" w:type="auto"/>
            <w:tcBorders>
              <w:top w:val="single" w:sz="12" w:space="0" w:color="auto"/>
              <w:bottom w:val="single" w:sz="12" w:space="0" w:color="auto"/>
            </w:tcBorders>
            <w:shd w:val="clear" w:color="auto" w:fill="D9D9D9" w:themeFill="background1" w:themeFillShade="D9"/>
            <w:hideMark/>
          </w:tcPr>
          <w:p w14:paraId="60857292" w14:textId="77777777" w:rsidR="005A731C" w:rsidRPr="005A731C" w:rsidRDefault="005A731C" w:rsidP="005A731C">
            <w:pPr>
              <w:spacing w:after="0" w:line="240" w:lineRule="auto"/>
              <w:ind w:left="0" w:right="0" w:firstLine="0"/>
              <w:rPr>
                <w:b/>
                <w:bCs/>
                <w:color w:val="000000" w:themeColor="text1"/>
                <w:lang w:val="en-ID"/>
              </w:rPr>
            </w:pPr>
            <w:r w:rsidRPr="005A731C">
              <w:rPr>
                <w:b/>
                <w:bCs/>
                <w:color w:val="000000" w:themeColor="text1"/>
                <w:lang w:val="en-ID"/>
              </w:rPr>
              <w:t>Indirect Effect</w:t>
            </w:r>
          </w:p>
        </w:tc>
        <w:tc>
          <w:tcPr>
            <w:tcW w:w="0" w:type="auto"/>
            <w:tcBorders>
              <w:top w:val="single" w:sz="12" w:space="0" w:color="auto"/>
              <w:bottom w:val="single" w:sz="12" w:space="0" w:color="auto"/>
            </w:tcBorders>
            <w:shd w:val="clear" w:color="auto" w:fill="D9D9D9" w:themeFill="background1" w:themeFillShade="D9"/>
            <w:hideMark/>
          </w:tcPr>
          <w:p w14:paraId="7A893C2D" w14:textId="77777777" w:rsidR="005A731C" w:rsidRPr="005A731C" w:rsidRDefault="005A731C" w:rsidP="005A731C">
            <w:pPr>
              <w:spacing w:after="0" w:line="240" w:lineRule="auto"/>
              <w:ind w:left="0" w:right="0" w:firstLine="0"/>
              <w:rPr>
                <w:b/>
                <w:bCs/>
                <w:color w:val="000000" w:themeColor="text1"/>
                <w:lang w:val="en-ID"/>
              </w:rPr>
            </w:pPr>
            <w:r w:rsidRPr="005A731C">
              <w:rPr>
                <w:b/>
                <w:bCs/>
                <w:color w:val="000000" w:themeColor="text1"/>
                <w:lang w:val="en-ID"/>
              </w:rPr>
              <w:t>Result</w:t>
            </w:r>
          </w:p>
        </w:tc>
      </w:tr>
      <w:tr w:rsidR="005A731C" w:rsidRPr="005A731C" w14:paraId="1D24574E" w14:textId="77777777" w:rsidTr="003776A8">
        <w:trPr>
          <w:jc w:val="center"/>
        </w:trPr>
        <w:tc>
          <w:tcPr>
            <w:tcW w:w="0" w:type="auto"/>
            <w:tcBorders>
              <w:top w:val="single" w:sz="12" w:space="0" w:color="auto"/>
            </w:tcBorders>
            <w:hideMark/>
          </w:tcPr>
          <w:p w14:paraId="2C26429B" w14:textId="77777777" w:rsidR="005A731C" w:rsidRPr="005A731C" w:rsidRDefault="005A731C" w:rsidP="005A731C">
            <w:pPr>
              <w:spacing w:after="0" w:line="240" w:lineRule="auto"/>
              <w:ind w:left="0" w:right="0" w:firstLine="0"/>
              <w:rPr>
                <w:color w:val="000000" w:themeColor="text1"/>
                <w:lang w:val="en-ID"/>
              </w:rPr>
            </w:pPr>
            <w:r w:rsidRPr="005A731C">
              <w:rPr>
                <w:color w:val="000000" w:themeColor="text1"/>
                <w:lang w:val="en-ID"/>
              </w:rPr>
              <w:t>AILU → SE → LO</w:t>
            </w:r>
          </w:p>
        </w:tc>
        <w:tc>
          <w:tcPr>
            <w:tcW w:w="0" w:type="auto"/>
            <w:tcBorders>
              <w:top w:val="single" w:sz="12" w:space="0" w:color="auto"/>
            </w:tcBorders>
            <w:hideMark/>
          </w:tcPr>
          <w:p w14:paraId="52D60B00" w14:textId="77777777" w:rsidR="005A731C" w:rsidRPr="005A731C" w:rsidRDefault="005A731C" w:rsidP="005A731C">
            <w:pPr>
              <w:spacing w:after="0" w:line="240" w:lineRule="auto"/>
              <w:ind w:left="0" w:right="0" w:firstLine="0"/>
              <w:rPr>
                <w:color w:val="000000" w:themeColor="text1"/>
                <w:lang w:val="en-ID"/>
              </w:rPr>
            </w:pPr>
            <w:r w:rsidRPr="005A731C">
              <w:rPr>
                <w:color w:val="000000" w:themeColor="text1"/>
                <w:lang w:val="en-ID"/>
              </w:rPr>
              <w:t>0.28</w:t>
            </w:r>
          </w:p>
        </w:tc>
        <w:tc>
          <w:tcPr>
            <w:tcW w:w="0" w:type="auto"/>
            <w:tcBorders>
              <w:top w:val="single" w:sz="12" w:space="0" w:color="auto"/>
            </w:tcBorders>
            <w:hideMark/>
          </w:tcPr>
          <w:p w14:paraId="7870DEE8" w14:textId="77777777" w:rsidR="005A731C" w:rsidRPr="005A731C" w:rsidRDefault="005A731C" w:rsidP="005A731C">
            <w:pPr>
              <w:spacing w:after="0" w:line="240" w:lineRule="auto"/>
              <w:ind w:left="0" w:right="0" w:firstLine="0"/>
              <w:rPr>
                <w:color w:val="000000" w:themeColor="text1"/>
                <w:lang w:val="en-ID"/>
              </w:rPr>
            </w:pPr>
            <w:r w:rsidRPr="005A731C">
              <w:rPr>
                <w:color w:val="000000" w:themeColor="text1"/>
                <w:lang w:val="en-ID"/>
              </w:rPr>
              <w:t>Partial mediation</w:t>
            </w:r>
          </w:p>
        </w:tc>
      </w:tr>
      <w:tr w:rsidR="005A731C" w:rsidRPr="005A731C" w14:paraId="21DC13AD" w14:textId="77777777" w:rsidTr="003776A8">
        <w:trPr>
          <w:jc w:val="center"/>
        </w:trPr>
        <w:tc>
          <w:tcPr>
            <w:tcW w:w="0" w:type="auto"/>
            <w:hideMark/>
          </w:tcPr>
          <w:p w14:paraId="163609E7" w14:textId="77777777" w:rsidR="005A731C" w:rsidRPr="005A731C" w:rsidRDefault="005A731C" w:rsidP="005A731C">
            <w:pPr>
              <w:spacing w:after="0" w:line="240" w:lineRule="auto"/>
              <w:ind w:left="0" w:right="0" w:firstLine="0"/>
              <w:rPr>
                <w:color w:val="000000" w:themeColor="text1"/>
                <w:lang w:val="en-ID"/>
              </w:rPr>
            </w:pPr>
            <w:r w:rsidRPr="005A731C">
              <w:rPr>
                <w:color w:val="000000" w:themeColor="text1"/>
                <w:lang w:val="en-ID"/>
              </w:rPr>
              <w:t>GCL → SE → LO</w:t>
            </w:r>
          </w:p>
        </w:tc>
        <w:tc>
          <w:tcPr>
            <w:tcW w:w="0" w:type="auto"/>
            <w:hideMark/>
          </w:tcPr>
          <w:p w14:paraId="3226B018" w14:textId="77777777" w:rsidR="005A731C" w:rsidRPr="005A731C" w:rsidRDefault="005A731C" w:rsidP="005A731C">
            <w:pPr>
              <w:spacing w:after="0" w:line="240" w:lineRule="auto"/>
              <w:ind w:left="0" w:right="0" w:firstLine="0"/>
              <w:rPr>
                <w:color w:val="000000" w:themeColor="text1"/>
                <w:lang w:val="en-ID"/>
              </w:rPr>
            </w:pPr>
            <w:r w:rsidRPr="005A731C">
              <w:rPr>
                <w:color w:val="000000" w:themeColor="text1"/>
                <w:lang w:val="en-ID"/>
              </w:rPr>
              <w:t>0.19</w:t>
            </w:r>
          </w:p>
        </w:tc>
        <w:tc>
          <w:tcPr>
            <w:tcW w:w="0" w:type="auto"/>
            <w:hideMark/>
          </w:tcPr>
          <w:p w14:paraId="113E6602" w14:textId="77777777" w:rsidR="005A731C" w:rsidRPr="005A731C" w:rsidRDefault="005A731C" w:rsidP="005A731C">
            <w:pPr>
              <w:spacing w:after="0" w:line="240" w:lineRule="auto"/>
              <w:ind w:left="0" w:right="0" w:firstLine="0"/>
              <w:rPr>
                <w:color w:val="000000" w:themeColor="text1"/>
                <w:lang w:val="en-ID"/>
              </w:rPr>
            </w:pPr>
            <w:r w:rsidRPr="005A731C">
              <w:rPr>
                <w:color w:val="000000" w:themeColor="text1"/>
                <w:lang w:val="en-ID"/>
              </w:rPr>
              <w:t>Supported</w:t>
            </w:r>
          </w:p>
        </w:tc>
      </w:tr>
    </w:tbl>
    <w:p w14:paraId="70F849B8" w14:textId="003D7FCE" w:rsidR="005A731C" w:rsidRPr="005A731C" w:rsidRDefault="005A731C" w:rsidP="003776A8">
      <w:pPr>
        <w:pStyle w:val="ListParagraph"/>
        <w:numPr>
          <w:ilvl w:val="0"/>
          <w:numId w:val="65"/>
        </w:numPr>
        <w:spacing w:before="120" w:after="0" w:line="360" w:lineRule="auto"/>
        <w:ind w:left="368" w:right="0" w:hanging="357"/>
        <w:rPr>
          <w:b/>
          <w:bCs/>
          <w:color w:val="000000" w:themeColor="text1"/>
          <w:lang w:val="en-ID"/>
        </w:rPr>
      </w:pPr>
      <w:r w:rsidRPr="005A731C">
        <w:rPr>
          <w:b/>
          <w:bCs/>
          <w:color w:val="000000" w:themeColor="text1"/>
          <w:lang w:val="en-ID"/>
        </w:rPr>
        <w:t>Cultural Moderation Effects</w:t>
      </w:r>
    </w:p>
    <w:p w14:paraId="0031016C" w14:textId="77777777" w:rsidR="005A731C" w:rsidRPr="005A731C" w:rsidRDefault="005A731C" w:rsidP="005A731C">
      <w:pPr>
        <w:spacing w:after="0" w:line="360" w:lineRule="auto"/>
        <w:ind w:left="0" w:right="0" w:firstLine="370"/>
        <w:rPr>
          <w:color w:val="000000" w:themeColor="text1"/>
          <w:lang w:val="en-ID"/>
        </w:rPr>
      </w:pPr>
      <w:r w:rsidRPr="005A731C">
        <w:rPr>
          <w:color w:val="000000" w:themeColor="text1"/>
          <w:lang w:val="en-ID"/>
        </w:rPr>
        <w:t>The analysis reveals that cultural factors significantly moderate the relationship between AI-assisted learning and cognitive load. In the Thai higher education context, students tend to perceive AI systems as authoritative sources of knowledge, which is consistent with high power distance cultural characteristics [13]. This perception can reduce cognitive uncertainty and facilitate information processing, as students are more likely to trust and accept AI-generated outputs without hesitation.</w:t>
      </w:r>
    </w:p>
    <w:p w14:paraId="73103D29" w14:textId="77777777" w:rsidR="005A731C" w:rsidRPr="005A731C" w:rsidRDefault="005A731C" w:rsidP="005A731C">
      <w:pPr>
        <w:spacing w:after="0" w:line="360" w:lineRule="auto"/>
        <w:ind w:left="0" w:right="0" w:firstLine="370"/>
        <w:rPr>
          <w:color w:val="000000" w:themeColor="text1"/>
          <w:lang w:val="en-ID"/>
        </w:rPr>
      </w:pPr>
      <w:r w:rsidRPr="005A731C">
        <w:rPr>
          <w:color w:val="000000" w:themeColor="text1"/>
          <w:lang w:val="en-ID"/>
        </w:rPr>
        <w:t>While this trust may lower extraneous cognitive load by reducing confusion and decision-making effort, it also introduces potential risks. Students may become overly dependent on AI systems, relying on them for answers rather than engaging in independent problem-solving. This dependency can limit the development of critical thinking skills and reduce opportunities for deeper cognitive engagement.</w:t>
      </w:r>
    </w:p>
    <w:p w14:paraId="51073F30" w14:textId="77777777" w:rsidR="005A731C" w:rsidRPr="005A731C" w:rsidRDefault="005A731C" w:rsidP="005A731C">
      <w:pPr>
        <w:spacing w:after="0" w:line="360" w:lineRule="auto"/>
        <w:ind w:left="0" w:right="0" w:firstLine="370"/>
        <w:rPr>
          <w:color w:val="000000" w:themeColor="text1"/>
          <w:lang w:val="en-ID"/>
        </w:rPr>
      </w:pPr>
      <w:r w:rsidRPr="005A731C">
        <w:rPr>
          <w:color w:val="000000" w:themeColor="text1"/>
          <w:lang w:val="en-ID"/>
        </w:rPr>
        <w:lastRenderedPageBreak/>
        <w:t>In addition, collectivist cultural tendencies influence how students use AI tools in collaborative settings [1]</w:t>
      </w:r>
      <w:r w:rsidRPr="005A731C">
        <w:rPr>
          <w:color w:val="000000" w:themeColor="text1"/>
          <w:lang w:val="en-ID"/>
        </w:rPr>
        <w:fldChar w:fldCharType="begin"/>
      </w:r>
      <w:r w:rsidRPr="005A731C">
        <w:rPr>
          <w:color w:val="000000" w:themeColor="text1"/>
          <w:lang w:val="en-ID"/>
        </w:rPr>
        <w:instrText xml:space="preserve"> ADDIN ZOTERO_ITEM CSL_CITATION {"citationID":"nDwfDAKq","properties":{"formattedCitation":"[20]","plainCitation":"[20]","noteIndex":0},"citationItems":[{"id":1743,"uris":["http://zotero.org/users/18856829/items/DBQDHFPK"],"itemData":{"id":1743,"type":"article-journal","container-title":"OECD Digital Education Outlook","DOI":"10.1787/062a7394-en","ISSN":"2788-8568","publisher":"OECD Publishing","title":"OECD Digital Education Outlook 2026","URL":"http://dx.doi.org/10.1787/062a7394-en","issued":{"date-parts":[["2026",1,19]]}}}],"schema":"https://github.com/citation-style-language/schema/raw/master/csl-citation.json"} </w:instrText>
      </w:r>
      <w:r w:rsidRPr="005A731C">
        <w:rPr>
          <w:color w:val="000000" w:themeColor="text1"/>
          <w:lang w:val="en-ID"/>
        </w:rPr>
        <w:fldChar w:fldCharType="separate"/>
      </w:r>
      <w:r w:rsidRPr="005A731C">
        <w:rPr>
          <w:color w:val="000000" w:themeColor="text1"/>
          <w:lang w:val="en-ID"/>
        </w:rPr>
        <w:t>[20]</w:t>
      </w:r>
      <w:r w:rsidRPr="005A731C">
        <w:rPr>
          <w:color w:val="000000" w:themeColor="text1"/>
          <w:lang w:val="en-ID"/>
        </w:rPr>
        <w:fldChar w:fldCharType="end"/>
      </w:r>
      <w:r w:rsidRPr="005A731C">
        <w:rPr>
          <w:color w:val="000000" w:themeColor="text1"/>
          <w:lang w:val="en-ID"/>
        </w:rPr>
        <w:t>. Students are more likely to share AI-generated responses with peers and engage in group-based learning activities. This collaborative use of AI can enhance collective understanding and promote knowledge exchange, but it may also dilute individual accountability and cognitive effort.</w:t>
      </w:r>
    </w:p>
    <w:p w14:paraId="1E0FEEE1" w14:textId="77777777" w:rsidR="005A731C" w:rsidRPr="005A731C" w:rsidRDefault="005A731C" w:rsidP="005A731C">
      <w:pPr>
        <w:spacing w:after="0" w:line="360" w:lineRule="auto"/>
        <w:ind w:left="0" w:right="0" w:firstLine="370"/>
        <w:rPr>
          <w:color w:val="000000" w:themeColor="text1"/>
          <w:lang w:val="en-ID"/>
        </w:rPr>
      </w:pPr>
      <w:r w:rsidRPr="005A731C">
        <w:rPr>
          <w:color w:val="000000" w:themeColor="text1"/>
          <w:lang w:val="en-ID"/>
        </w:rPr>
        <w:t xml:space="preserve">These findings suggest that the effectiveness of AI-assisted learning is not solely determined by technological design but also by cultural context </w:t>
      </w:r>
      <w:r w:rsidRPr="005A731C">
        <w:rPr>
          <w:color w:val="000000" w:themeColor="text1"/>
          <w:lang w:val="en-ID"/>
        </w:rPr>
        <w:fldChar w:fldCharType="begin"/>
      </w:r>
      <w:r w:rsidRPr="005A731C">
        <w:rPr>
          <w:color w:val="000000" w:themeColor="text1"/>
          <w:lang w:val="en-ID"/>
        </w:rPr>
        <w:instrText xml:space="preserve"> ADDIN ZOTERO_ITEM CSL_CITATION {"citationID":"JWPSBxRn","properties":{"formattedCitation":"[21]","plainCitation":"[21]","noteIndex":0},"citationItems":[{"id":1744,"uris":["http://zotero.org/users/18856829/items/XNHUV6A7"],"itemData":{"id":1744,"type":"article-journal","container-title":"Life Transformation Unveiled","DOI":"10.1201/9788743800941-14","ISSN":"9788743800941","page":"153-158","publisher":"River Publishers","title":"Self-determination Theory (Deci and Ryan)","URL":"http://dx.doi.org/10.1201/9788743800941-14","author":[{"family":"Bhandari","given":"Medani P."}],"issued":{"date-parts":[["2025",10,15]]}}}],"schema":"https://github.com/citation-style-language/schema/raw/master/csl-citation.json"} </w:instrText>
      </w:r>
      <w:r w:rsidRPr="005A731C">
        <w:rPr>
          <w:color w:val="000000" w:themeColor="text1"/>
          <w:lang w:val="en-ID"/>
        </w:rPr>
        <w:fldChar w:fldCharType="separate"/>
      </w:r>
      <w:r w:rsidRPr="005A731C">
        <w:rPr>
          <w:color w:val="000000" w:themeColor="text1"/>
          <w:lang w:val="en-ID"/>
        </w:rPr>
        <w:t>[21]</w:t>
      </w:r>
      <w:r w:rsidRPr="005A731C">
        <w:rPr>
          <w:color w:val="000000" w:themeColor="text1"/>
          <w:lang w:val="en-ID"/>
        </w:rPr>
        <w:fldChar w:fldCharType="end"/>
      </w:r>
      <w:r w:rsidRPr="005A731C">
        <w:rPr>
          <w:color w:val="000000" w:themeColor="text1"/>
          <w:lang w:val="en-ID"/>
        </w:rPr>
        <w:t>. Educational strategies must therefore consider cultural norms and values to ensure that AI tools are used in ways that support both individual and collective learning.</w:t>
      </w:r>
    </w:p>
    <w:p w14:paraId="644BEA6E" w14:textId="5C459B8B" w:rsidR="005A731C" w:rsidRPr="005A731C" w:rsidRDefault="005A731C" w:rsidP="005A731C">
      <w:pPr>
        <w:pStyle w:val="ListParagraph"/>
        <w:numPr>
          <w:ilvl w:val="0"/>
          <w:numId w:val="65"/>
        </w:numPr>
        <w:spacing w:after="0" w:line="360" w:lineRule="auto"/>
        <w:ind w:right="0"/>
        <w:rPr>
          <w:b/>
          <w:bCs/>
          <w:color w:val="000000" w:themeColor="text1"/>
          <w:lang w:val="en-ID"/>
        </w:rPr>
      </w:pPr>
      <w:r w:rsidRPr="005A731C">
        <w:rPr>
          <w:b/>
          <w:bCs/>
          <w:color w:val="000000" w:themeColor="text1"/>
          <w:lang w:val="en-ID"/>
        </w:rPr>
        <w:t>Integrated Discussion</w:t>
      </w:r>
    </w:p>
    <w:p w14:paraId="4F6D5CBF" w14:textId="77777777" w:rsidR="005A731C" w:rsidRPr="005A731C" w:rsidRDefault="005A731C" w:rsidP="005A731C">
      <w:pPr>
        <w:spacing w:after="0" w:line="360" w:lineRule="auto"/>
        <w:ind w:left="0" w:right="0" w:firstLine="370"/>
        <w:rPr>
          <w:color w:val="000000" w:themeColor="text1"/>
          <w:lang w:val="en-ID"/>
        </w:rPr>
      </w:pPr>
      <w:r w:rsidRPr="005A731C">
        <w:rPr>
          <w:color w:val="000000" w:themeColor="text1"/>
          <w:lang w:val="en-ID"/>
        </w:rPr>
        <w:t xml:space="preserve">Taken together, the results of this study demonstrate that AI-assisted learning functions as a cognitive regulator that redistributes cognitive load rather than simply reducing it. By lowering extraneous cognitive load and increasing germane cognitive load, AI creates conditions that are conducive to effective learning </w:t>
      </w:r>
      <w:r w:rsidRPr="005A731C">
        <w:rPr>
          <w:color w:val="000000" w:themeColor="text1"/>
          <w:lang w:val="en-ID"/>
        </w:rPr>
        <w:fldChar w:fldCharType="begin"/>
      </w:r>
      <w:r w:rsidRPr="005A731C">
        <w:rPr>
          <w:color w:val="000000" w:themeColor="text1"/>
          <w:lang w:val="en-ID"/>
        </w:rPr>
        <w:instrText xml:space="preserve"> ADDIN ZOTERO_ITEM CSL_CITATION {"citationID":"5Xi06aOg","properties":{"formattedCitation":"[22]","plainCitation":"[22]","noteIndex":0},"citationItems":[{"id":903,"uris":["http://zotero.org/users/18856829/items/ZCWKE97Z"],"itemData":{"id":903,"type":"article-journal","container-title":"The Cambridge Handbook of Multimedia Learning","DOI":"10.1017/cbo9781139547369.005","page":"43-71","publisher":"Cambridge University Press","title":"Cognitive Theory of Multimedia Learning","URL":"http://dx.doi.org/10.1017/cbo9781139547369.005","author":[{"family":"Mayer","given":"Richard E."}],"issued":{"date-parts":[["2014",7,28]]}}}],"schema":"https://github.com/citation-style-language/schema/raw/master/csl-citation.json"} </w:instrText>
      </w:r>
      <w:r w:rsidRPr="005A731C">
        <w:rPr>
          <w:color w:val="000000" w:themeColor="text1"/>
          <w:lang w:val="en-ID"/>
        </w:rPr>
        <w:fldChar w:fldCharType="separate"/>
      </w:r>
      <w:r w:rsidRPr="005A731C">
        <w:rPr>
          <w:color w:val="000000" w:themeColor="text1"/>
          <w:lang w:val="en-ID"/>
        </w:rPr>
        <w:t>[22]</w:t>
      </w:r>
      <w:r w:rsidRPr="005A731C">
        <w:rPr>
          <w:color w:val="000000" w:themeColor="text1"/>
          <w:lang w:val="en-ID"/>
        </w:rPr>
        <w:fldChar w:fldCharType="end"/>
      </w:r>
      <w:r w:rsidRPr="005A731C">
        <w:rPr>
          <w:color w:val="000000" w:themeColor="text1"/>
          <w:lang w:val="en-ID"/>
        </w:rPr>
        <w:t xml:space="preserve">. However, the benefits of AI are not automatic and depend on several interrelated factors, including instructional design, student engagement, and cultural context </w:t>
      </w:r>
      <w:r w:rsidRPr="005A731C">
        <w:rPr>
          <w:color w:val="000000" w:themeColor="text1"/>
          <w:lang w:val="en-ID"/>
        </w:rPr>
        <w:fldChar w:fldCharType="begin"/>
      </w:r>
      <w:r w:rsidRPr="005A731C">
        <w:rPr>
          <w:color w:val="000000" w:themeColor="text1"/>
          <w:lang w:val="en-ID"/>
        </w:rPr>
        <w:instrText xml:space="preserve"> ADDIN ZOTERO_ITEM CSL_CITATION {"citationID":"KuCtRM9f","properties":{"formattedCitation":"[19], [23]","plainCitation":"[19], [23]","noteIndex":0},"citationItems":[{"id":1741,"uris":["http://zotero.org/users/18856829/items/APJTABQ2"],"itemData":{"id":1741,"type":"article-journal","container-title":"Educational Process International Journal","DOI":"10.22521/edupij.2026.20.12","ISSN":"2564-8020","issue":"1","publisher":"Universitepark","title":"Digital Scaffolding as Learning Opportunities: Enhancing Vocabulary Knowledge Through Copilot AI","URL":"http://dx.doi.org/10.22521/edupij.2026.20.12","volume":"20","author":[{"family":"Luan NG","given":"Miew"},{"family":"Al Ghaithi","given":"Ali"},{"family":"Behforouz","given":"Behnam"}],"issued":{"date-parts":[["2026"]]}}},{"id":1742,"uris":["http://zotero.org/users/18856829/items/W2N5T3TR"],"itemData":{"id":1742,"type":"paper-conference","DOI":"10.1109/aixvr59861.2024.00011","event-title":"2024 IEEE International Conference on Artificial Intelligence and eXtended and Virtual Reality (AIxVR)","page":"21-30","publisher":"IEEE","title":"Towards Anatomy Education with Generative AI-based Virtual Assistants in Immersive Virtual Reality Environments","URL":"http://dx.doi.org/10.1109/aixvr59861.2024.00011","author":[{"family":"Chheang","given":"Vuthea"},{"family":"Sharmin","given":"Shayla"},{"family":"Márquez-Hernández","given":"Rommy"},{"family":"Patel","given":"Megha"},{"family":"Rajasekaran","given":"Danush"},{"family":"Caulfield","given":"Gavin"},{"family":"Kiafar","given":"Behdokht"},{"family":"Li","given":"Jicheng"},{"family":"Kullu","given":"Pinar"},{"family":"Barmaki","given":"Roghayeh Leila"}],"issued":{"date-parts":[["2024",1,17]]}}}],"schema":"https://github.com/citation-style-language/schema/raw/master/csl-citation.json"} </w:instrText>
      </w:r>
      <w:r w:rsidRPr="005A731C">
        <w:rPr>
          <w:color w:val="000000" w:themeColor="text1"/>
          <w:lang w:val="en-ID"/>
        </w:rPr>
        <w:fldChar w:fldCharType="separate"/>
      </w:r>
      <w:r w:rsidRPr="005A731C">
        <w:rPr>
          <w:color w:val="000000" w:themeColor="text1"/>
          <w:lang w:val="en-ID"/>
        </w:rPr>
        <w:t>[19], [23]</w:t>
      </w:r>
      <w:r w:rsidRPr="005A731C">
        <w:rPr>
          <w:color w:val="000000" w:themeColor="text1"/>
          <w:lang w:val="en-ID"/>
        </w:rPr>
        <w:fldChar w:fldCharType="end"/>
      </w:r>
      <w:r w:rsidRPr="005A731C">
        <w:rPr>
          <w:color w:val="000000" w:themeColor="text1"/>
          <w:lang w:val="en-ID"/>
        </w:rPr>
        <w:t>.</w:t>
      </w:r>
    </w:p>
    <w:p w14:paraId="318BDC9C" w14:textId="77777777" w:rsidR="005A731C" w:rsidRPr="005A731C" w:rsidRDefault="005A731C" w:rsidP="005A731C">
      <w:pPr>
        <w:spacing w:after="0" w:line="360" w:lineRule="auto"/>
        <w:ind w:left="0" w:right="0" w:firstLine="370"/>
        <w:rPr>
          <w:color w:val="000000" w:themeColor="text1"/>
          <w:lang w:val="en-ID"/>
        </w:rPr>
      </w:pPr>
      <w:r w:rsidRPr="005A731C">
        <w:rPr>
          <w:color w:val="000000" w:themeColor="text1"/>
          <w:lang w:val="en-ID"/>
        </w:rPr>
        <w:t>From a theoretical perspective, these findings extend Cognitive Load Theory by incorporating technological and sociocultural dimensions. The results suggest that cognitive load in AI-supported environments is dynamic and influenced by interaction with intelligent systems. This highlights the need for a more integrated framework that combines cognitive, motivational, and cultural perspectives.</w:t>
      </w:r>
    </w:p>
    <w:p w14:paraId="5D9B229D" w14:textId="4AE053F5" w:rsidR="005A731C" w:rsidRPr="005A731C" w:rsidRDefault="005A731C" w:rsidP="005A731C">
      <w:pPr>
        <w:spacing w:after="0" w:line="360" w:lineRule="auto"/>
        <w:ind w:left="0" w:right="0" w:firstLine="370"/>
        <w:rPr>
          <w:color w:val="000000" w:themeColor="text1"/>
          <w:lang w:val="en-ID"/>
        </w:rPr>
      </w:pPr>
      <w:r w:rsidRPr="005A731C">
        <w:rPr>
          <w:color w:val="000000" w:themeColor="text1"/>
          <w:lang w:val="en-ID"/>
        </w:rPr>
        <w:t xml:space="preserve">Practically, the study underscores the importance of designing AI tools that balance cognitive efficiency with meaningful engagement. Educators should ensure that AI systems </w:t>
      </w:r>
      <w:r w:rsidR="00937CE3">
        <w:rPr>
          <w:color w:val="000000" w:themeColor="text1"/>
          <w:lang w:val="en-ID"/>
        </w:rPr>
        <w:t>guide</w:t>
      </w:r>
      <w:r w:rsidRPr="005A731C">
        <w:rPr>
          <w:color w:val="000000" w:themeColor="text1"/>
          <w:lang w:val="en-ID"/>
        </w:rPr>
        <w:t xml:space="preserve"> without eliminating productive cognitive effort. Additionally, students should be trained to use AI critically, rather than passively accepting its outputs.</w:t>
      </w:r>
    </w:p>
    <w:p w14:paraId="238BC7FD" w14:textId="77777777" w:rsidR="005A731C" w:rsidRPr="005A731C" w:rsidRDefault="005A731C" w:rsidP="005A731C">
      <w:pPr>
        <w:spacing w:after="0" w:line="360" w:lineRule="auto"/>
        <w:ind w:left="0" w:right="0" w:firstLine="370"/>
        <w:rPr>
          <w:color w:val="000000" w:themeColor="text1"/>
          <w:lang w:val="en-ID"/>
        </w:rPr>
      </w:pPr>
      <w:r w:rsidRPr="005A731C">
        <w:rPr>
          <w:color w:val="000000" w:themeColor="text1"/>
          <w:lang w:val="en-ID"/>
        </w:rPr>
        <w:t>Ultimately, the effectiveness of AI-assisted learning depends on how well it is integrated into the broader educational ecosystem. When designed and implemented appropriately, AI has the potential to enhance learning by optimizing cognitive processes, increasing engagement, and adapting to cultural contexts.</w:t>
      </w:r>
    </w:p>
    <w:p w14:paraId="15F6451C" w14:textId="7348DFC1" w:rsidR="005A731C" w:rsidRPr="00F23E9D" w:rsidRDefault="005A731C" w:rsidP="005A731C">
      <w:pPr>
        <w:pStyle w:val="Heading1"/>
        <w:spacing w:before="120" w:after="0" w:line="360" w:lineRule="auto"/>
        <w:ind w:left="-6" w:hanging="11"/>
        <w:rPr>
          <w:color w:val="000000" w:themeColor="text1"/>
        </w:rPr>
      </w:pPr>
      <w:r w:rsidRPr="00F23E9D">
        <w:rPr>
          <w:color w:val="000000" w:themeColor="text1"/>
        </w:rPr>
        <w:t>Con</w:t>
      </w:r>
      <w:r>
        <w:rPr>
          <w:color w:val="000000" w:themeColor="text1"/>
        </w:rPr>
        <w:t>clusion</w:t>
      </w:r>
    </w:p>
    <w:p w14:paraId="600C46A2" w14:textId="710D2191" w:rsidR="00F84920" w:rsidRDefault="005A731C" w:rsidP="00E867FF">
      <w:pPr>
        <w:pStyle w:val="NoSpacing"/>
        <w:spacing w:line="360" w:lineRule="auto"/>
        <w:ind w:firstLine="720"/>
        <w:rPr>
          <w:rFonts w:ascii="Cambria" w:hAnsi="Cambria"/>
          <w:color w:val="000000" w:themeColor="text1"/>
          <w:sz w:val="22"/>
          <w:szCs w:val="22"/>
          <w:lang w:val="en-GB" w:eastAsia="pt-BR"/>
        </w:rPr>
      </w:pPr>
      <w:r w:rsidRPr="005A731C">
        <w:rPr>
          <w:rFonts w:ascii="Cambria" w:hAnsi="Cambria"/>
          <w:color w:val="000000" w:themeColor="text1"/>
          <w:sz w:val="22"/>
          <w:szCs w:val="22"/>
          <w:lang w:val="en-GB" w:eastAsia="pt-BR"/>
        </w:rPr>
        <w:t xml:space="preserve">This study demonstrates that AI-assisted learning plays a significant role in optimizing students’ cognitive processes in higher education. The findings confirm that AI reduces extraneous cognitive load while enhancing germane cognitive load, thereby improving overall learning outcomes. These results support the core assumptions of Cognitive Load Theory and extend its application to AI-supported learning environments. Furthermore, student engagement is identified as a key mediating factor, indicating that the effectiveness of AI is closely linked to </w:t>
      </w:r>
      <w:r w:rsidRPr="005A731C">
        <w:rPr>
          <w:rFonts w:ascii="Cambria" w:hAnsi="Cambria"/>
          <w:color w:val="000000" w:themeColor="text1"/>
          <w:sz w:val="22"/>
          <w:szCs w:val="22"/>
          <w:lang w:val="en-GB" w:eastAsia="pt-BR"/>
        </w:rPr>
        <w:lastRenderedPageBreak/>
        <w:t>how actively students interact with learning materials. Cultural factors, particularly those related to learning norms and authority, also shape how students perceive and utilize AI tools. This highlights the importance of designing AI-assisted learning systems that are not only cognitively effective but also culturally responsive. Overall, the study provides both theoretical and practical contributions by emphasizing the need for balanced instructional design that integrates cognitive efficiency, engagement, and contextual sensitivity in AI-enhanced education.</w:t>
      </w:r>
    </w:p>
    <w:p w14:paraId="043624C7" w14:textId="77777777" w:rsidR="005A731C" w:rsidRPr="00F23E9D" w:rsidRDefault="005A731C" w:rsidP="005A731C">
      <w:pPr>
        <w:pStyle w:val="Heading1"/>
        <w:spacing w:before="120" w:after="0" w:line="360" w:lineRule="auto"/>
        <w:ind w:left="-6" w:hanging="11"/>
        <w:rPr>
          <w:color w:val="000000" w:themeColor="text1"/>
        </w:rPr>
      </w:pPr>
      <w:r w:rsidRPr="00F23E9D">
        <w:rPr>
          <w:color w:val="000000" w:themeColor="text1"/>
        </w:rPr>
        <w:t>Conflict of Interest</w:t>
      </w:r>
    </w:p>
    <w:p w14:paraId="2C2DAA7B" w14:textId="77777777" w:rsidR="005A731C" w:rsidRDefault="005A731C" w:rsidP="005A731C">
      <w:pPr>
        <w:pStyle w:val="NoSpacing"/>
        <w:spacing w:line="360" w:lineRule="auto"/>
        <w:ind w:firstLine="720"/>
        <w:rPr>
          <w:rFonts w:ascii="Cambria" w:hAnsi="Cambria"/>
          <w:color w:val="000000" w:themeColor="text1"/>
          <w:sz w:val="22"/>
          <w:szCs w:val="22"/>
          <w:lang w:val="en-GB" w:eastAsia="pt-BR"/>
        </w:rPr>
      </w:pPr>
      <w:r w:rsidRPr="00F23E9D">
        <w:rPr>
          <w:rFonts w:ascii="Cambria" w:hAnsi="Cambria"/>
          <w:color w:val="000000" w:themeColor="text1"/>
          <w:sz w:val="22"/>
          <w:szCs w:val="22"/>
          <w:lang w:val="en-GB" w:eastAsia="pt-BR"/>
        </w:rPr>
        <w:t>The authors declare that there is no conflict of interest.</w:t>
      </w:r>
    </w:p>
    <w:p w14:paraId="396245BC" w14:textId="4770A9AD" w:rsidR="00664C6B" w:rsidRPr="00F23E9D" w:rsidRDefault="008A16FC" w:rsidP="009F4AB8">
      <w:pPr>
        <w:pStyle w:val="Heading1"/>
        <w:spacing w:after="0" w:line="360" w:lineRule="auto"/>
        <w:ind w:left="-5"/>
        <w:rPr>
          <w:color w:val="000000" w:themeColor="text1"/>
        </w:rPr>
      </w:pPr>
      <w:r w:rsidRPr="00F23E9D">
        <w:rPr>
          <w:color w:val="000000" w:themeColor="text1"/>
        </w:rPr>
        <w:t>References</w:t>
      </w:r>
    </w:p>
    <w:p w14:paraId="64CE22CE" w14:textId="4E342A55" w:rsidR="00046F77" w:rsidRPr="00046F77" w:rsidRDefault="00046F77" w:rsidP="00046F77">
      <w:pPr>
        <w:pStyle w:val="Bibliography"/>
        <w:numPr>
          <w:ilvl w:val="0"/>
          <w:numId w:val="66"/>
        </w:numPr>
        <w:spacing w:after="0" w:line="240" w:lineRule="auto"/>
        <w:ind w:left="510" w:hanging="510"/>
        <w:rPr>
          <w:rFonts w:ascii="Cambria" w:hAnsi="Cambria" w:cs="Calibri"/>
          <w:sz w:val="20"/>
          <w:szCs w:val="20"/>
        </w:rPr>
      </w:pPr>
      <w:r w:rsidRPr="00046F77">
        <w:rPr>
          <w:rFonts w:ascii="Cambria" w:hAnsi="Cambria" w:cs="Calibri"/>
          <w:sz w:val="20"/>
          <w:szCs w:val="20"/>
        </w:rPr>
        <w:t xml:space="preserve">D. Burke and H. Crompton, ‘Exploring the Impact and Integration of Artificial Intelligence in Higher Education’, </w:t>
      </w:r>
      <w:r w:rsidRPr="00046F77">
        <w:rPr>
          <w:rFonts w:ascii="Cambria" w:hAnsi="Cambria" w:cs="Calibri"/>
          <w:i/>
          <w:iCs/>
          <w:sz w:val="20"/>
          <w:szCs w:val="20"/>
        </w:rPr>
        <w:t>Artif. Intell. Appl. High. Educ.</w:t>
      </w:r>
      <w:r w:rsidRPr="00046F77">
        <w:rPr>
          <w:rFonts w:ascii="Cambria" w:hAnsi="Cambria" w:cs="Calibri"/>
          <w:sz w:val="20"/>
          <w:szCs w:val="20"/>
        </w:rPr>
        <w:t>, pp. 1–8, Sep. 2024, doi: 10.4324/9781003440178-1.</w:t>
      </w:r>
    </w:p>
    <w:p w14:paraId="531A2302" w14:textId="00C1E2FF" w:rsidR="00046F77" w:rsidRPr="00046F77" w:rsidRDefault="00046F77" w:rsidP="00046F77">
      <w:pPr>
        <w:pStyle w:val="Bibliography"/>
        <w:numPr>
          <w:ilvl w:val="0"/>
          <w:numId w:val="66"/>
        </w:numPr>
        <w:spacing w:after="0" w:line="240" w:lineRule="auto"/>
        <w:ind w:left="510" w:hanging="510"/>
        <w:rPr>
          <w:rFonts w:ascii="Cambria" w:hAnsi="Cambria" w:cs="Calibri"/>
          <w:sz w:val="20"/>
          <w:szCs w:val="20"/>
        </w:rPr>
      </w:pPr>
      <w:r w:rsidRPr="00046F77">
        <w:rPr>
          <w:rFonts w:ascii="Cambria" w:hAnsi="Cambria" w:cs="Calibri"/>
          <w:sz w:val="20"/>
          <w:szCs w:val="20"/>
        </w:rPr>
        <w:t xml:space="preserve">R. Luckin, M. Cukurova, C. Kent, and B. du Boulay, ‘Empowering educators to be AI-ready’, </w:t>
      </w:r>
      <w:r w:rsidRPr="00046F77">
        <w:rPr>
          <w:rFonts w:ascii="Cambria" w:hAnsi="Cambria" w:cs="Calibri"/>
          <w:i/>
          <w:iCs/>
          <w:sz w:val="20"/>
          <w:szCs w:val="20"/>
        </w:rPr>
        <w:t>Comput. Educ. Artif. Intell.</w:t>
      </w:r>
      <w:r w:rsidRPr="00046F77">
        <w:rPr>
          <w:rFonts w:ascii="Cambria" w:hAnsi="Cambria" w:cs="Calibri"/>
          <w:sz w:val="20"/>
          <w:szCs w:val="20"/>
        </w:rPr>
        <w:t>, vol. 3, p. 100076, 2022, doi: 10.1016/j.caeai.2022.100076.</w:t>
      </w:r>
    </w:p>
    <w:p w14:paraId="2CBDEC54" w14:textId="3D48B4CA" w:rsidR="00046F77" w:rsidRPr="00046F77" w:rsidRDefault="00046F77" w:rsidP="00046F77">
      <w:pPr>
        <w:pStyle w:val="Bibliography"/>
        <w:numPr>
          <w:ilvl w:val="0"/>
          <w:numId w:val="66"/>
        </w:numPr>
        <w:spacing w:after="0" w:line="240" w:lineRule="auto"/>
        <w:ind w:left="510" w:hanging="510"/>
        <w:rPr>
          <w:rFonts w:ascii="Cambria" w:hAnsi="Cambria" w:cs="Calibri"/>
          <w:sz w:val="20"/>
          <w:szCs w:val="20"/>
        </w:rPr>
      </w:pPr>
      <w:r w:rsidRPr="00046F77">
        <w:rPr>
          <w:rFonts w:ascii="Cambria" w:hAnsi="Cambria" w:cs="Calibri"/>
          <w:sz w:val="20"/>
          <w:szCs w:val="20"/>
        </w:rPr>
        <w:t xml:space="preserve">R. S. Baker and G. Siemens, ‘Learning Analytics and Educational Data Mining’, </w:t>
      </w:r>
      <w:r w:rsidRPr="00046F77">
        <w:rPr>
          <w:rFonts w:ascii="Cambria" w:hAnsi="Cambria" w:cs="Calibri"/>
          <w:i/>
          <w:iCs/>
          <w:sz w:val="20"/>
          <w:szCs w:val="20"/>
        </w:rPr>
        <w:t>Camb. Handb. Learn. Sci.</w:t>
      </w:r>
      <w:r w:rsidRPr="00046F77">
        <w:rPr>
          <w:rFonts w:ascii="Cambria" w:hAnsi="Cambria" w:cs="Calibri"/>
          <w:sz w:val="20"/>
          <w:szCs w:val="20"/>
        </w:rPr>
        <w:t>, pp. 259–278, Apr. 2022, doi: 10.1017/9781108888295.016.</w:t>
      </w:r>
    </w:p>
    <w:p w14:paraId="0D201BE0" w14:textId="2A2102C2" w:rsidR="00046F77" w:rsidRPr="00046F77" w:rsidRDefault="00046F77" w:rsidP="00046F77">
      <w:pPr>
        <w:pStyle w:val="Bibliography"/>
        <w:numPr>
          <w:ilvl w:val="0"/>
          <w:numId w:val="66"/>
        </w:numPr>
        <w:spacing w:after="0" w:line="240" w:lineRule="auto"/>
        <w:ind w:left="510" w:hanging="510"/>
        <w:rPr>
          <w:rFonts w:ascii="Cambria" w:hAnsi="Cambria" w:cs="Calibri"/>
          <w:sz w:val="20"/>
          <w:szCs w:val="20"/>
        </w:rPr>
      </w:pPr>
      <w:r w:rsidRPr="00046F77">
        <w:rPr>
          <w:rFonts w:ascii="Cambria" w:hAnsi="Cambria" w:cs="Calibri"/>
          <w:sz w:val="20"/>
          <w:szCs w:val="20"/>
        </w:rPr>
        <w:t xml:space="preserve">D. Pal, M. D. Babakerkhell, B. Papasratorn, and S. Funilkul, ‘Intelligent Attributes of Voice Assistants and User’s Love for AI: A SEM-Based Study’, </w:t>
      </w:r>
      <w:r w:rsidRPr="00046F77">
        <w:rPr>
          <w:rFonts w:ascii="Cambria" w:hAnsi="Cambria" w:cs="Calibri"/>
          <w:i/>
          <w:iCs/>
          <w:sz w:val="20"/>
          <w:szCs w:val="20"/>
        </w:rPr>
        <w:t>IEEE Access</w:t>
      </w:r>
      <w:r w:rsidRPr="00046F77">
        <w:rPr>
          <w:rFonts w:ascii="Cambria" w:hAnsi="Cambria" w:cs="Calibri"/>
          <w:sz w:val="20"/>
          <w:szCs w:val="20"/>
        </w:rPr>
        <w:t>, vol. 11, pp. 60889–60903, 2023, doi: 10.1109/access.2023.3286570.</w:t>
      </w:r>
    </w:p>
    <w:p w14:paraId="23DA0D2F" w14:textId="7CB1A1E8" w:rsidR="00046F77" w:rsidRPr="00046F77" w:rsidRDefault="00046F77" w:rsidP="00046F77">
      <w:pPr>
        <w:pStyle w:val="Bibliography"/>
        <w:numPr>
          <w:ilvl w:val="0"/>
          <w:numId w:val="66"/>
        </w:numPr>
        <w:spacing w:after="0" w:line="240" w:lineRule="auto"/>
        <w:ind w:left="510" w:hanging="510"/>
        <w:rPr>
          <w:rFonts w:ascii="Cambria" w:hAnsi="Cambria" w:cs="Calibri"/>
          <w:sz w:val="20"/>
          <w:szCs w:val="20"/>
        </w:rPr>
      </w:pPr>
      <w:r w:rsidRPr="00046F77">
        <w:rPr>
          <w:rFonts w:ascii="Cambria" w:hAnsi="Cambria" w:cs="Calibri"/>
          <w:sz w:val="20"/>
          <w:szCs w:val="20"/>
        </w:rPr>
        <w:t xml:space="preserve">D. A. Aksoy, E. Kurşun, and O. Zawacki‐Richter, ‘Factors affecting the sustainability of open educational resource initiatives in higher education: A systematic review’, </w:t>
      </w:r>
      <w:r w:rsidRPr="00046F77">
        <w:rPr>
          <w:rFonts w:ascii="Cambria" w:hAnsi="Cambria" w:cs="Calibri"/>
          <w:i/>
          <w:iCs/>
          <w:sz w:val="20"/>
          <w:szCs w:val="20"/>
        </w:rPr>
        <w:t>Rev. Educ.</w:t>
      </w:r>
      <w:r w:rsidRPr="00046F77">
        <w:rPr>
          <w:rFonts w:ascii="Cambria" w:hAnsi="Cambria" w:cs="Calibri"/>
          <w:sz w:val="20"/>
          <w:szCs w:val="20"/>
        </w:rPr>
        <w:t>, vol. 13, no. 1, Jan. 2025, doi: 10.1002/rev3.70029.</w:t>
      </w:r>
    </w:p>
    <w:p w14:paraId="7F388F60" w14:textId="705EACBC" w:rsidR="00046F77" w:rsidRPr="00046F77" w:rsidRDefault="00046F77" w:rsidP="00046F77">
      <w:pPr>
        <w:pStyle w:val="Bibliography"/>
        <w:numPr>
          <w:ilvl w:val="0"/>
          <w:numId w:val="66"/>
        </w:numPr>
        <w:spacing w:after="0" w:line="240" w:lineRule="auto"/>
        <w:ind w:left="510" w:hanging="510"/>
        <w:rPr>
          <w:rFonts w:ascii="Cambria" w:hAnsi="Cambria" w:cs="Calibri"/>
          <w:sz w:val="20"/>
          <w:szCs w:val="20"/>
        </w:rPr>
      </w:pPr>
      <w:r w:rsidRPr="00046F77">
        <w:rPr>
          <w:rFonts w:ascii="Cambria" w:hAnsi="Cambria" w:cs="Calibri"/>
          <w:sz w:val="20"/>
          <w:szCs w:val="20"/>
        </w:rPr>
        <w:t xml:space="preserve">L. Fiorella and R. E. Mayer, </w:t>
      </w:r>
      <w:r w:rsidRPr="00046F77">
        <w:rPr>
          <w:rFonts w:ascii="Cambria" w:hAnsi="Cambria" w:cs="Calibri"/>
          <w:i/>
          <w:iCs/>
          <w:sz w:val="20"/>
          <w:szCs w:val="20"/>
        </w:rPr>
        <w:t>Learning as a Generative Activity</w:t>
      </w:r>
      <w:r w:rsidRPr="00046F77">
        <w:rPr>
          <w:rFonts w:ascii="Cambria" w:hAnsi="Cambria" w:cs="Calibri"/>
          <w:sz w:val="20"/>
          <w:szCs w:val="20"/>
        </w:rPr>
        <w:t>. Cambridge University Press, 2015. doi: 10.1017/cbo9781107707085.</w:t>
      </w:r>
    </w:p>
    <w:p w14:paraId="37E144C5" w14:textId="1A28BFD6" w:rsidR="00046F77" w:rsidRPr="00046F77" w:rsidRDefault="00046F77" w:rsidP="00046F77">
      <w:pPr>
        <w:pStyle w:val="Bibliography"/>
        <w:numPr>
          <w:ilvl w:val="0"/>
          <w:numId w:val="66"/>
        </w:numPr>
        <w:spacing w:after="0" w:line="240" w:lineRule="auto"/>
        <w:ind w:left="510" w:hanging="510"/>
        <w:rPr>
          <w:rFonts w:ascii="Cambria" w:hAnsi="Cambria" w:cs="Calibri"/>
          <w:sz w:val="20"/>
          <w:szCs w:val="20"/>
        </w:rPr>
      </w:pPr>
      <w:r w:rsidRPr="00046F77">
        <w:rPr>
          <w:rFonts w:ascii="Cambria" w:hAnsi="Cambria" w:cs="Calibri"/>
          <w:sz w:val="20"/>
          <w:szCs w:val="20"/>
        </w:rPr>
        <w:t xml:space="preserve">P. Owens and J. Sweller, ‘Cognitive load theory and music instruction’, </w:t>
      </w:r>
      <w:r w:rsidRPr="00046F77">
        <w:rPr>
          <w:rFonts w:ascii="Cambria" w:hAnsi="Cambria" w:cs="Calibri"/>
          <w:i/>
          <w:iCs/>
          <w:sz w:val="20"/>
          <w:szCs w:val="20"/>
        </w:rPr>
        <w:t>Educ. Psychol.</w:t>
      </w:r>
      <w:r w:rsidRPr="00046F77">
        <w:rPr>
          <w:rFonts w:ascii="Cambria" w:hAnsi="Cambria" w:cs="Calibri"/>
          <w:sz w:val="20"/>
          <w:szCs w:val="20"/>
        </w:rPr>
        <w:t>, vol. 28, no. 1, pp. 29–45, Jan. 2008, doi: 10.1080/01443410701369146.</w:t>
      </w:r>
    </w:p>
    <w:p w14:paraId="58180CD0" w14:textId="60C36858" w:rsidR="00046F77" w:rsidRPr="00046F77" w:rsidRDefault="00046F77" w:rsidP="00046F77">
      <w:pPr>
        <w:pStyle w:val="Bibliography"/>
        <w:numPr>
          <w:ilvl w:val="0"/>
          <w:numId w:val="66"/>
        </w:numPr>
        <w:spacing w:after="0" w:line="240" w:lineRule="auto"/>
        <w:ind w:left="510" w:hanging="510"/>
        <w:rPr>
          <w:rFonts w:ascii="Cambria" w:hAnsi="Cambria" w:cs="Calibri"/>
          <w:sz w:val="20"/>
          <w:szCs w:val="20"/>
        </w:rPr>
      </w:pPr>
      <w:r w:rsidRPr="00046F77">
        <w:rPr>
          <w:rFonts w:ascii="Cambria" w:hAnsi="Cambria" w:cs="Calibri"/>
          <w:sz w:val="20"/>
          <w:szCs w:val="20"/>
        </w:rPr>
        <w:t xml:space="preserve">T. van Gog, F. Paas, and J. Sweller, ‘Cognitive Load Theory: Advances in Research on Worked Examples, Animations, and Cognitive Load Measurement’, </w:t>
      </w:r>
      <w:r w:rsidRPr="00046F77">
        <w:rPr>
          <w:rFonts w:ascii="Cambria" w:hAnsi="Cambria" w:cs="Calibri"/>
          <w:i/>
          <w:iCs/>
          <w:sz w:val="20"/>
          <w:szCs w:val="20"/>
        </w:rPr>
        <w:t>Educ. Psychol. Rev.</w:t>
      </w:r>
      <w:r w:rsidRPr="00046F77">
        <w:rPr>
          <w:rFonts w:ascii="Cambria" w:hAnsi="Cambria" w:cs="Calibri"/>
          <w:sz w:val="20"/>
          <w:szCs w:val="20"/>
        </w:rPr>
        <w:t>, vol. 22, no. 4, pp. 375–378, Oct. 2010, doi: 10.1007/s10648-010-9145-4.</w:t>
      </w:r>
    </w:p>
    <w:p w14:paraId="2DB059D6" w14:textId="02F38B06" w:rsidR="00046F77" w:rsidRPr="00046F77" w:rsidRDefault="00046F77" w:rsidP="00046F77">
      <w:pPr>
        <w:pStyle w:val="Bibliography"/>
        <w:numPr>
          <w:ilvl w:val="0"/>
          <w:numId w:val="66"/>
        </w:numPr>
        <w:spacing w:after="0" w:line="240" w:lineRule="auto"/>
        <w:ind w:left="510" w:hanging="510"/>
        <w:rPr>
          <w:rFonts w:ascii="Cambria" w:hAnsi="Cambria" w:cs="Calibri"/>
          <w:sz w:val="20"/>
          <w:szCs w:val="20"/>
        </w:rPr>
      </w:pPr>
      <w:r w:rsidRPr="00046F77">
        <w:rPr>
          <w:rFonts w:ascii="Cambria" w:hAnsi="Cambria" w:cs="Calibri"/>
          <w:sz w:val="20"/>
          <w:szCs w:val="20"/>
        </w:rPr>
        <w:t xml:space="preserve">W. D. Huang and T. Johnson, ‘Instructional Game Design Using Cognitive Load Theory’, </w:t>
      </w:r>
      <w:r w:rsidRPr="00046F77">
        <w:rPr>
          <w:rFonts w:ascii="Cambria" w:hAnsi="Cambria" w:cs="Calibri"/>
          <w:i/>
          <w:iCs/>
          <w:sz w:val="20"/>
          <w:szCs w:val="20"/>
        </w:rPr>
        <w:t>Instr. Des.</w:t>
      </w:r>
      <w:r w:rsidRPr="00046F77">
        <w:rPr>
          <w:rFonts w:ascii="Cambria" w:hAnsi="Cambria" w:cs="Calibri"/>
          <w:sz w:val="20"/>
          <w:szCs w:val="20"/>
        </w:rPr>
        <w:t>, pp. 1586–1606, doi: 10.4018/978-1-60960-503-2.ch707.</w:t>
      </w:r>
    </w:p>
    <w:p w14:paraId="61732B26" w14:textId="245C2DA9" w:rsidR="00046F77" w:rsidRPr="00046F77" w:rsidRDefault="00046F77" w:rsidP="00046F77">
      <w:pPr>
        <w:pStyle w:val="Bibliography"/>
        <w:numPr>
          <w:ilvl w:val="0"/>
          <w:numId w:val="66"/>
        </w:numPr>
        <w:spacing w:after="0" w:line="240" w:lineRule="auto"/>
        <w:ind w:left="510" w:hanging="510"/>
        <w:rPr>
          <w:rFonts w:ascii="Cambria" w:hAnsi="Cambria" w:cs="Calibri"/>
          <w:sz w:val="20"/>
          <w:szCs w:val="20"/>
        </w:rPr>
      </w:pPr>
      <w:r w:rsidRPr="00046F77">
        <w:rPr>
          <w:rFonts w:ascii="Cambria" w:hAnsi="Cambria" w:cs="Calibri"/>
          <w:sz w:val="20"/>
          <w:szCs w:val="20"/>
        </w:rPr>
        <w:t xml:space="preserve">M. Cui, Y. Li, and S. Wang, ‘Environmental Knowledge and Green Purchase Intention and Behavior in China: The Mediating Role of Moral Obligation’, </w:t>
      </w:r>
      <w:r w:rsidRPr="00046F77">
        <w:rPr>
          <w:rFonts w:ascii="Cambria" w:hAnsi="Cambria" w:cs="Calibri"/>
          <w:i/>
          <w:iCs/>
          <w:sz w:val="20"/>
          <w:szCs w:val="20"/>
        </w:rPr>
        <w:t>Sustainability</w:t>
      </w:r>
      <w:r w:rsidRPr="00046F77">
        <w:rPr>
          <w:rFonts w:ascii="Cambria" w:hAnsi="Cambria" w:cs="Calibri"/>
          <w:sz w:val="20"/>
          <w:szCs w:val="20"/>
        </w:rPr>
        <w:t>, vol. 16, no. 14, p. 6263, Jul. 2024, doi: 10.3390/su16146263.</w:t>
      </w:r>
    </w:p>
    <w:p w14:paraId="1A4B4ACA" w14:textId="7B41A779" w:rsidR="00046F77" w:rsidRPr="00046F77" w:rsidRDefault="00046F77" w:rsidP="00046F77">
      <w:pPr>
        <w:pStyle w:val="Bibliography"/>
        <w:numPr>
          <w:ilvl w:val="0"/>
          <w:numId w:val="66"/>
        </w:numPr>
        <w:spacing w:after="0" w:line="240" w:lineRule="auto"/>
        <w:ind w:left="510" w:hanging="510"/>
        <w:rPr>
          <w:rFonts w:ascii="Cambria" w:hAnsi="Cambria" w:cs="Calibri"/>
          <w:sz w:val="20"/>
          <w:szCs w:val="20"/>
        </w:rPr>
      </w:pPr>
      <w:r w:rsidRPr="00046F77">
        <w:rPr>
          <w:rFonts w:ascii="Cambria" w:hAnsi="Cambria" w:cs="Calibri"/>
          <w:sz w:val="20"/>
          <w:szCs w:val="20"/>
        </w:rPr>
        <w:t xml:space="preserve">N. Jabbour Al Maalouf and N. Sarkis, ‘AI and Customer Experience: Personalization and Engagement in Middle Eastern Markets’, </w:t>
      </w:r>
      <w:r w:rsidRPr="00046F77">
        <w:rPr>
          <w:rFonts w:ascii="Cambria" w:hAnsi="Cambria" w:cs="Calibri"/>
          <w:i/>
          <w:iCs/>
          <w:sz w:val="20"/>
          <w:szCs w:val="20"/>
        </w:rPr>
        <w:t>AI Middle East Growth Bus.</w:t>
      </w:r>
      <w:r w:rsidRPr="00046F77">
        <w:rPr>
          <w:rFonts w:ascii="Cambria" w:hAnsi="Cambria" w:cs="Calibri"/>
          <w:sz w:val="20"/>
          <w:szCs w:val="20"/>
        </w:rPr>
        <w:t>, pp. 113–129, 2025, doi: 10.1007/978-3-031-75589-7_8.</w:t>
      </w:r>
    </w:p>
    <w:p w14:paraId="5580F622" w14:textId="203FACD3" w:rsidR="00046F77" w:rsidRPr="00046F77" w:rsidRDefault="00046F77" w:rsidP="00046F77">
      <w:pPr>
        <w:pStyle w:val="Bibliography"/>
        <w:numPr>
          <w:ilvl w:val="0"/>
          <w:numId w:val="66"/>
        </w:numPr>
        <w:spacing w:after="0" w:line="240" w:lineRule="auto"/>
        <w:ind w:left="510" w:hanging="510"/>
        <w:rPr>
          <w:rFonts w:ascii="Cambria" w:hAnsi="Cambria" w:cs="Calibri"/>
          <w:sz w:val="20"/>
          <w:szCs w:val="20"/>
        </w:rPr>
      </w:pPr>
      <w:r w:rsidRPr="00046F77">
        <w:rPr>
          <w:rFonts w:ascii="Cambria" w:hAnsi="Cambria" w:cs="Calibri"/>
          <w:sz w:val="20"/>
          <w:szCs w:val="20"/>
        </w:rPr>
        <w:t xml:space="preserve">M. Minkkinen, A. Niukkanen, and M. Mäntymäki, ‘What about investors? ESG analyses as tools for ethics-based AI auditing’, </w:t>
      </w:r>
      <w:r w:rsidRPr="00046F77">
        <w:rPr>
          <w:rFonts w:ascii="Cambria" w:hAnsi="Cambria" w:cs="Calibri"/>
          <w:i/>
          <w:iCs/>
          <w:sz w:val="20"/>
          <w:szCs w:val="20"/>
        </w:rPr>
        <w:t>AI Soc.</w:t>
      </w:r>
      <w:r w:rsidRPr="00046F77">
        <w:rPr>
          <w:rFonts w:ascii="Cambria" w:hAnsi="Cambria" w:cs="Calibri"/>
          <w:sz w:val="20"/>
          <w:szCs w:val="20"/>
        </w:rPr>
        <w:t>, vol. 39, no. 1, pp. 329–343, Mar. 2022, doi: 10.1007/s00146-022-01415-0.</w:t>
      </w:r>
    </w:p>
    <w:p w14:paraId="4F6F4C85" w14:textId="40DAAF6A" w:rsidR="00046F77" w:rsidRPr="00046F77" w:rsidRDefault="00046F77" w:rsidP="00046F77">
      <w:pPr>
        <w:pStyle w:val="Bibliography"/>
        <w:numPr>
          <w:ilvl w:val="0"/>
          <w:numId w:val="66"/>
        </w:numPr>
        <w:spacing w:after="0" w:line="240" w:lineRule="auto"/>
        <w:ind w:left="510" w:hanging="510"/>
        <w:rPr>
          <w:rFonts w:ascii="Cambria" w:hAnsi="Cambria" w:cs="Calibri"/>
          <w:sz w:val="20"/>
          <w:szCs w:val="20"/>
        </w:rPr>
      </w:pPr>
      <w:r w:rsidRPr="00046F77">
        <w:rPr>
          <w:rFonts w:ascii="Cambria" w:hAnsi="Cambria" w:cs="Calibri"/>
          <w:sz w:val="20"/>
          <w:szCs w:val="20"/>
        </w:rPr>
        <w:t xml:space="preserve">I. A. Rind, ‘Conceptualizing the Impact of AI on Teacher Knowledge and Expertise: A Cognitive Load Perspective’, </w:t>
      </w:r>
      <w:r w:rsidRPr="00046F77">
        <w:rPr>
          <w:rFonts w:ascii="Cambria" w:hAnsi="Cambria" w:cs="Calibri"/>
          <w:i/>
          <w:iCs/>
          <w:sz w:val="20"/>
          <w:szCs w:val="20"/>
        </w:rPr>
        <w:t>Educ. Sci.</w:t>
      </w:r>
      <w:r w:rsidRPr="00046F77">
        <w:rPr>
          <w:rFonts w:ascii="Cambria" w:hAnsi="Cambria" w:cs="Calibri"/>
          <w:sz w:val="20"/>
          <w:szCs w:val="20"/>
        </w:rPr>
        <w:t>, vol. 16, no. 1, p. 57, Jan. 2026, doi: 10.3390/educsci16010057.</w:t>
      </w:r>
    </w:p>
    <w:p w14:paraId="7BD75FCE" w14:textId="2DCFD8E6" w:rsidR="00046F77" w:rsidRPr="00046F77" w:rsidRDefault="00046F77" w:rsidP="00046F77">
      <w:pPr>
        <w:pStyle w:val="Bibliography"/>
        <w:numPr>
          <w:ilvl w:val="0"/>
          <w:numId w:val="66"/>
        </w:numPr>
        <w:spacing w:after="0" w:line="240" w:lineRule="auto"/>
        <w:ind w:left="510" w:hanging="510"/>
        <w:rPr>
          <w:rFonts w:ascii="Cambria" w:hAnsi="Cambria" w:cs="Calibri"/>
          <w:sz w:val="20"/>
          <w:szCs w:val="20"/>
        </w:rPr>
      </w:pPr>
      <w:r w:rsidRPr="00046F77">
        <w:rPr>
          <w:rFonts w:ascii="Cambria" w:hAnsi="Cambria" w:cs="Calibri"/>
          <w:sz w:val="20"/>
          <w:szCs w:val="20"/>
        </w:rPr>
        <w:t xml:space="preserve">G. J. Hofstede, ‘Culture’s causes: the next challenge’, </w:t>
      </w:r>
      <w:r w:rsidRPr="00046F77">
        <w:rPr>
          <w:rFonts w:ascii="Cambria" w:hAnsi="Cambria" w:cs="Calibri"/>
          <w:i/>
          <w:iCs/>
          <w:sz w:val="20"/>
          <w:szCs w:val="20"/>
        </w:rPr>
        <w:t>Cross Cult. Manag.</w:t>
      </w:r>
      <w:r w:rsidRPr="00046F77">
        <w:rPr>
          <w:rFonts w:ascii="Cambria" w:hAnsi="Cambria" w:cs="Calibri"/>
          <w:sz w:val="20"/>
          <w:szCs w:val="20"/>
        </w:rPr>
        <w:t>, vol. 22, no. 4, pp. 545–569, Oct. 2015, doi: 10.1108/ccm-03-2015-0040.</w:t>
      </w:r>
    </w:p>
    <w:p w14:paraId="10836BB5" w14:textId="121ECE55" w:rsidR="00046F77" w:rsidRPr="00046F77" w:rsidRDefault="00046F77" w:rsidP="00046F77">
      <w:pPr>
        <w:pStyle w:val="Bibliography"/>
        <w:numPr>
          <w:ilvl w:val="0"/>
          <w:numId w:val="66"/>
        </w:numPr>
        <w:spacing w:after="0" w:line="240" w:lineRule="auto"/>
        <w:ind w:left="510" w:hanging="510"/>
        <w:rPr>
          <w:rFonts w:ascii="Cambria" w:hAnsi="Cambria" w:cs="Calibri"/>
          <w:sz w:val="20"/>
          <w:szCs w:val="20"/>
        </w:rPr>
      </w:pPr>
      <w:r w:rsidRPr="00046F77">
        <w:rPr>
          <w:rFonts w:ascii="Cambria" w:hAnsi="Cambria" w:cs="Calibri"/>
          <w:sz w:val="20"/>
          <w:szCs w:val="20"/>
        </w:rPr>
        <w:t xml:space="preserve">M. N. Alam, M. A. Islam, M. O. A. Babiker, M. S. Siddiqui, M. B. Amin, and J. Oláh, ‘AI-assisted learning tools and student learning outcomes: A cognitive load theory perspective’, </w:t>
      </w:r>
      <w:r w:rsidRPr="00046F77">
        <w:rPr>
          <w:rFonts w:ascii="Cambria" w:hAnsi="Cambria" w:cs="Calibri"/>
          <w:i/>
          <w:iCs/>
          <w:sz w:val="20"/>
          <w:szCs w:val="20"/>
        </w:rPr>
        <w:t>Comput. Hum. Behav. Rep.</w:t>
      </w:r>
      <w:r w:rsidRPr="00046F77">
        <w:rPr>
          <w:rFonts w:ascii="Cambria" w:hAnsi="Cambria" w:cs="Calibri"/>
          <w:sz w:val="20"/>
          <w:szCs w:val="20"/>
        </w:rPr>
        <w:t>, vol. 21, p. 100986, Mar. 2026, doi: 10.1016/j.chbr.2026.100986.</w:t>
      </w:r>
    </w:p>
    <w:p w14:paraId="1CC7BAA0" w14:textId="56B2A1C7" w:rsidR="00046F77" w:rsidRPr="00046F77" w:rsidRDefault="00046F77" w:rsidP="00046F77">
      <w:pPr>
        <w:pStyle w:val="Bibliography"/>
        <w:numPr>
          <w:ilvl w:val="0"/>
          <w:numId w:val="66"/>
        </w:numPr>
        <w:spacing w:after="0" w:line="240" w:lineRule="auto"/>
        <w:ind w:left="510" w:hanging="510"/>
        <w:rPr>
          <w:rFonts w:ascii="Cambria" w:hAnsi="Cambria" w:cs="Calibri"/>
          <w:sz w:val="20"/>
          <w:szCs w:val="20"/>
        </w:rPr>
      </w:pPr>
      <w:r w:rsidRPr="00046F77">
        <w:rPr>
          <w:rFonts w:ascii="Cambria" w:hAnsi="Cambria" w:cs="Calibri"/>
          <w:sz w:val="20"/>
          <w:szCs w:val="20"/>
        </w:rPr>
        <w:t xml:space="preserve">L. Guo, D. Wang, F. Gu, Y. Li, Y. Wang, and R. Zhou, ‘Evolution and trends in intelligent tutoring systems research: a multidisciplinary and scientometric view’, </w:t>
      </w:r>
      <w:r w:rsidRPr="00046F77">
        <w:rPr>
          <w:rFonts w:ascii="Cambria" w:hAnsi="Cambria" w:cs="Calibri"/>
          <w:i/>
          <w:iCs/>
          <w:sz w:val="20"/>
          <w:szCs w:val="20"/>
        </w:rPr>
        <w:t>Asia Pac. Educ. Rev.</w:t>
      </w:r>
      <w:r w:rsidRPr="00046F77">
        <w:rPr>
          <w:rFonts w:ascii="Cambria" w:hAnsi="Cambria" w:cs="Calibri"/>
          <w:sz w:val="20"/>
          <w:szCs w:val="20"/>
        </w:rPr>
        <w:t>, vol. 22, no. 3, pp. 441–461, May 2021, doi: 10.1007/s12564-021-09697-7.</w:t>
      </w:r>
    </w:p>
    <w:p w14:paraId="354F449F" w14:textId="35FD4929" w:rsidR="00046F77" w:rsidRPr="00046F77" w:rsidRDefault="00046F77" w:rsidP="00046F77">
      <w:pPr>
        <w:pStyle w:val="Bibliography"/>
        <w:numPr>
          <w:ilvl w:val="0"/>
          <w:numId w:val="66"/>
        </w:numPr>
        <w:spacing w:after="0" w:line="240" w:lineRule="auto"/>
        <w:ind w:left="510" w:hanging="510"/>
        <w:rPr>
          <w:rFonts w:ascii="Cambria" w:hAnsi="Cambria" w:cs="Calibri"/>
          <w:sz w:val="20"/>
          <w:szCs w:val="20"/>
        </w:rPr>
      </w:pPr>
      <w:r w:rsidRPr="00046F77">
        <w:rPr>
          <w:rFonts w:ascii="Cambria" w:hAnsi="Cambria" w:cs="Calibri"/>
          <w:sz w:val="20"/>
          <w:szCs w:val="20"/>
        </w:rPr>
        <w:t xml:space="preserve">J. Lademann, J. Henze, and S. Becker-Genschow, ‘Augmenting learning environments using AI custom chatbots: Effects on learning performance, cognitive load, and affective variables’, </w:t>
      </w:r>
      <w:r w:rsidRPr="00046F77">
        <w:rPr>
          <w:rFonts w:ascii="Cambria" w:hAnsi="Cambria" w:cs="Calibri"/>
          <w:i/>
          <w:iCs/>
          <w:sz w:val="20"/>
          <w:szCs w:val="20"/>
        </w:rPr>
        <w:t>Phys. Rev. Phys. Educ. Res.</w:t>
      </w:r>
      <w:r w:rsidRPr="00046F77">
        <w:rPr>
          <w:rFonts w:ascii="Cambria" w:hAnsi="Cambria" w:cs="Calibri"/>
          <w:sz w:val="20"/>
          <w:szCs w:val="20"/>
        </w:rPr>
        <w:t>, vol. 21, no. 1, May 2025, doi: 10.1103/physrevphyseducres.21.010147.</w:t>
      </w:r>
    </w:p>
    <w:p w14:paraId="3D085FF4" w14:textId="50AA20F7" w:rsidR="00046F77" w:rsidRPr="00046F77" w:rsidRDefault="00046F77" w:rsidP="00046F77">
      <w:pPr>
        <w:pStyle w:val="Bibliography"/>
        <w:numPr>
          <w:ilvl w:val="0"/>
          <w:numId w:val="66"/>
        </w:numPr>
        <w:spacing w:after="0" w:line="240" w:lineRule="auto"/>
        <w:ind w:left="510" w:hanging="510"/>
        <w:rPr>
          <w:rFonts w:ascii="Cambria" w:hAnsi="Cambria" w:cs="Calibri"/>
          <w:sz w:val="20"/>
          <w:szCs w:val="20"/>
        </w:rPr>
      </w:pPr>
      <w:r w:rsidRPr="00046F77">
        <w:rPr>
          <w:rFonts w:ascii="Cambria" w:hAnsi="Cambria" w:cs="Calibri"/>
          <w:sz w:val="20"/>
          <w:szCs w:val="20"/>
        </w:rPr>
        <w:lastRenderedPageBreak/>
        <w:t xml:space="preserve">T. Jin, ‘Learning Analytics’, </w:t>
      </w:r>
      <w:r w:rsidRPr="00046F77">
        <w:rPr>
          <w:rFonts w:ascii="Cambria" w:hAnsi="Cambria" w:cs="Calibri"/>
          <w:i/>
          <w:iCs/>
          <w:sz w:val="20"/>
          <w:szCs w:val="20"/>
        </w:rPr>
        <w:t>Res. Methods Learn. Des. Technol.</w:t>
      </w:r>
      <w:r w:rsidRPr="00046F77">
        <w:rPr>
          <w:rFonts w:ascii="Cambria" w:hAnsi="Cambria" w:cs="Calibri"/>
          <w:sz w:val="20"/>
          <w:szCs w:val="20"/>
        </w:rPr>
        <w:t>, pp. 192–205, Sep. 2020, doi: 10.4324/9780429260919-13.</w:t>
      </w:r>
    </w:p>
    <w:p w14:paraId="0555E577" w14:textId="69311FB7" w:rsidR="00046F77" w:rsidRPr="00046F77" w:rsidRDefault="00046F77" w:rsidP="00046F77">
      <w:pPr>
        <w:pStyle w:val="Bibliography"/>
        <w:numPr>
          <w:ilvl w:val="0"/>
          <w:numId w:val="66"/>
        </w:numPr>
        <w:spacing w:after="0" w:line="240" w:lineRule="auto"/>
        <w:ind w:left="510" w:hanging="510"/>
        <w:rPr>
          <w:rFonts w:ascii="Cambria" w:hAnsi="Cambria" w:cs="Calibri"/>
          <w:sz w:val="20"/>
          <w:szCs w:val="20"/>
        </w:rPr>
      </w:pPr>
      <w:r w:rsidRPr="00046F77">
        <w:rPr>
          <w:rFonts w:ascii="Cambria" w:hAnsi="Cambria" w:cs="Calibri"/>
          <w:sz w:val="20"/>
          <w:szCs w:val="20"/>
        </w:rPr>
        <w:t xml:space="preserve">M. Luan NG, A. Al Ghaithi, and B. Behforouz, ‘Digital Scaffolding as Learning Opportunities: Enhancing Vocabulary Knowledge Through Copilot AI’, </w:t>
      </w:r>
      <w:r w:rsidRPr="00046F77">
        <w:rPr>
          <w:rFonts w:ascii="Cambria" w:hAnsi="Cambria" w:cs="Calibri"/>
          <w:i/>
          <w:iCs/>
          <w:sz w:val="20"/>
          <w:szCs w:val="20"/>
        </w:rPr>
        <w:t>Educ. Process Int. J.</w:t>
      </w:r>
      <w:r w:rsidRPr="00046F77">
        <w:rPr>
          <w:rFonts w:ascii="Cambria" w:hAnsi="Cambria" w:cs="Calibri"/>
          <w:sz w:val="20"/>
          <w:szCs w:val="20"/>
        </w:rPr>
        <w:t>, vol. 20, no. 1, 2026, doi: 10.22521/edupij.2026.20.12.</w:t>
      </w:r>
    </w:p>
    <w:p w14:paraId="4B50C731" w14:textId="6A3215EB" w:rsidR="00046F77" w:rsidRPr="00046F77" w:rsidRDefault="00046F77" w:rsidP="00046F77">
      <w:pPr>
        <w:pStyle w:val="Bibliography"/>
        <w:numPr>
          <w:ilvl w:val="0"/>
          <w:numId w:val="66"/>
        </w:numPr>
        <w:spacing w:after="0" w:line="240" w:lineRule="auto"/>
        <w:ind w:left="510" w:hanging="510"/>
        <w:rPr>
          <w:rFonts w:ascii="Cambria" w:hAnsi="Cambria" w:cs="Calibri"/>
          <w:sz w:val="20"/>
          <w:szCs w:val="20"/>
        </w:rPr>
      </w:pPr>
      <w:r w:rsidRPr="00046F77">
        <w:rPr>
          <w:rFonts w:ascii="Cambria" w:hAnsi="Cambria" w:cs="Calibri"/>
          <w:sz w:val="20"/>
          <w:szCs w:val="20"/>
        </w:rPr>
        <w:t xml:space="preserve">‘OECD Digital Education Outlook 2026’, </w:t>
      </w:r>
      <w:r w:rsidRPr="00046F77">
        <w:rPr>
          <w:rFonts w:ascii="Cambria" w:hAnsi="Cambria" w:cs="Calibri"/>
          <w:i/>
          <w:iCs/>
          <w:sz w:val="20"/>
          <w:szCs w:val="20"/>
        </w:rPr>
        <w:t>OECD Digit. Educ. Outlook</w:t>
      </w:r>
      <w:r w:rsidRPr="00046F77">
        <w:rPr>
          <w:rFonts w:ascii="Cambria" w:hAnsi="Cambria" w:cs="Calibri"/>
          <w:sz w:val="20"/>
          <w:szCs w:val="20"/>
        </w:rPr>
        <w:t>, Jan. 2026, doi: 10.1787/062a7394-en.</w:t>
      </w:r>
    </w:p>
    <w:p w14:paraId="74F68F25" w14:textId="5DC72285" w:rsidR="00046F77" w:rsidRPr="00046F77" w:rsidRDefault="00046F77" w:rsidP="00046F77">
      <w:pPr>
        <w:pStyle w:val="Bibliography"/>
        <w:numPr>
          <w:ilvl w:val="0"/>
          <w:numId w:val="66"/>
        </w:numPr>
        <w:spacing w:after="0" w:line="240" w:lineRule="auto"/>
        <w:ind w:left="510" w:hanging="510"/>
        <w:rPr>
          <w:rFonts w:ascii="Cambria" w:hAnsi="Cambria" w:cs="Calibri"/>
          <w:sz w:val="20"/>
          <w:szCs w:val="20"/>
        </w:rPr>
      </w:pPr>
      <w:r w:rsidRPr="00046F77">
        <w:rPr>
          <w:rFonts w:ascii="Cambria" w:hAnsi="Cambria" w:cs="Calibri"/>
          <w:sz w:val="20"/>
          <w:szCs w:val="20"/>
        </w:rPr>
        <w:t xml:space="preserve">M. P. Bhandari, ‘Self-determination Theory (Deci and Ryan)’, </w:t>
      </w:r>
      <w:r w:rsidRPr="00046F77">
        <w:rPr>
          <w:rFonts w:ascii="Cambria" w:hAnsi="Cambria" w:cs="Calibri"/>
          <w:i/>
          <w:iCs/>
          <w:sz w:val="20"/>
          <w:szCs w:val="20"/>
        </w:rPr>
        <w:t>Life Transform. Unveiled</w:t>
      </w:r>
      <w:r w:rsidRPr="00046F77">
        <w:rPr>
          <w:rFonts w:ascii="Cambria" w:hAnsi="Cambria" w:cs="Calibri"/>
          <w:sz w:val="20"/>
          <w:szCs w:val="20"/>
        </w:rPr>
        <w:t>, pp. 153–158, Oct. 2025, doi: 10.1201/9788743800941-14.</w:t>
      </w:r>
    </w:p>
    <w:p w14:paraId="31DE714F" w14:textId="245C19FB" w:rsidR="00046F77" w:rsidRPr="00046F77" w:rsidRDefault="00046F77" w:rsidP="00046F77">
      <w:pPr>
        <w:pStyle w:val="Bibliography"/>
        <w:numPr>
          <w:ilvl w:val="0"/>
          <w:numId w:val="66"/>
        </w:numPr>
        <w:spacing w:after="0" w:line="240" w:lineRule="auto"/>
        <w:ind w:left="510" w:hanging="510"/>
        <w:rPr>
          <w:rFonts w:ascii="Cambria" w:hAnsi="Cambria" w:cs="Calibri"/>
          <w:sz w:val="20"/>
          <w:szCs w:val="20"/>
        </w:rPr>
      </w:pPr>
      <w:r w:rsidRPr="00046F77">
        <w:rPr>
          <w:rFonts w:ascii="Cambria" w:hAnsi="Cambria" w:cs="Calibri"/>
          <w:sz w:val="20"/>
          <w:szCs w:val="20"/>
        </w:rPr>
        <w:t xml:space="preserve">R. E. Mayer, ‘Cognitive Theory of Multimedia Learning’, </w:t>
      </w:r>
      <w:r w:rsidRPr="00046F77">
        <w:rPr>
          <w:rFonts w:ascii="Cambria" w:hAnsi="Cambria" w:cs="Calibri"/>
          <w:i/>
          <w:iCs/>
          <w:sz w:val="20"/>
          <w:szCs w:val="20"/>
        </w:rPr>
        <w:t>Camb. Handb. Multimed. Learn.</w:t>
      </w:r>
      <w:r w:rsidRPr="00046F77">
        <w:rPr>
          <w:rFonts w:ascii="Cambria" w:hAnsi="Cambria" w:cs="Calibri"/>
          <w:sz w:val="20"/>
          <w:szCs w:val="20"/>
        </w:rPr>
        <w:t>, pp. 43–71, Jul. 2014, doi: 10.1017/cbo9781139547369.005.</w:t>
      </w:r>
    </w:p>
    <w:p w14:paraId="2F61C670" w14:textId="33D9EC65" w:rsidR="00046F77" w:rsidRPr="00046F77" w:rsidRDefault="00046F77" w:rsidP="00046F77">
      <w:pPr>
        <w:pStyle w:val="ListParagraph"/>
        <w:numPr>
          <w:ilvl w:val="0"/>
          <w:numId w:val="66"/>
        </w:numPr>
        <w:spacing w:after="0" w:line="240" w:lineRule="auto"/>
        <w:ind w:left="510" w:right="0" w:hanging="510"/>
        <w:jc w:val="left"/>
        <w:rPr>
          <w:rFonts w:cs="Calibri"/>
          <w:sz w:val="20"/>
          <w:szCs w:val="20"/>
        </w:rPr>
      </w:pPr>
      <w:r w:rsidRPr="00046F77">
        <w:rPr>
          <w:rFonts w:cs="Calibri"/>
          <w:sz w:val="20"/>
          <w:szCs w:val="20"/>
        </w:rPr>
        <w:t xml:space="preserve">V. Chheang </w:t>
      </w:r>
      <w:r w:rsidRPr="00046F77">
        <w:rPr>
          <w:rFonts w:cs="Calibri"/>
          <w:i/>
          <w:iCs/>
          <w:sz w:val="20"/>
          <w:szCs w:val="20"/>
        </w:rPr>
        <w:t>et al.</w:t>
      </w:r>
      <w:r w:rsidRPr="00046F77">
        <w:rPr>
          <w:rFonts w:cs="Calibri"/>
          <w:sz w:val="20"/>
          <w:szCs w:val="20"/>
        </w:rPr>
        <w:t>, ‘Towards Anatomy Education with Generative AI-based Virtual Assistants in Immersive Virtual Reality Environments’, presented at the 2024 IEEE International Conference on Artificial Intelligence and eXtended and Virtual Reality (AIxVR), IEEE, Jan. 2024, pp. 21–30. doi: 10.1109/aixvr59861.2024.00011.</w:t>
      </w:r>
    </w:p>
    <w:p w14:paraId="7BA9B3ED" w14:textId="2488CE5F" w:rsidR="00664C6B" w:rsidRPr="00F23E9D" w:rsidRDefault="00000000" w:rsidP="00046F77">
      <w:pPr>
        <w:spacing w:after="0" w:line="259" w:lineRule="auto"/>
        <w:ind w:left="0" w:right="0" w:firstLine="0"/>
        <w:jc w:val="left"/>
        <w:rPr>
          <w:color w:val="000000" w:themeColor="text1"/>
        </w:rPr>
      </w:pPr>
      <w:r w:rsidRPr="00F23E9D">
        <w:rPr>
          <w:color w:val="000000" w:themeColor="text1"/>
        </w:rPr>
        <w:t xml:space="preserve"> </w:t>
      </w:r>
    </w:p>
    <w:p w14:paraId="5E71FDF6" w14:textId="02D63C38" w:rsidR="00761248" w:rsidRPr="00F23E9D" w:rsidRDefault="00761248" w:rsidP="00761248">
      <w:pPr>
        <w:pStyle w:val="Heading1"/>
        <w:ind w:left="-5"/>
        <w:rPr>
          <w:color w:val="000000" w:themeColor="text1"/>
        </w:rPr>
      </w:pPr>
      <w:r w:rsidRPr="00F23E9D">
        <w:rPr>
          <w:color w:val="000000" w:themeColor="text1"/>
        </w:rPr>
        <w:t>Authors</w:t>
      </w:r>
    </w:p>
    <w:p w14:paraId="291A6065" w14:textId="379A630E" w:rsidR="00060BA9" w:rsidRPr="007A0D51" w:rsidRDefault="00060BA9" w:rsidP="00060BA9">
      <w:pPr>
        <w:pStyle w:val="0BodyText"/>
        <w:ind w:left="1418"/>
        <w:rPr>
          <w:lang w:val="en-ID"/>
        </w:rPr>
      </w:pPr>
      <w:r>
        <w:rPr>
          <w:rFonts w:eastAsiaTheme="minorEastAsia"/>
          <w:b/>
        </w:rPr>
        <w:t xml:space="preserve">Prof. Dr. </w:t>
      </w:r>
      <w:r w:rsidRPr="00D167A9">
        <w:rPr>
          <w:rFonts w:eastAsiaTheme="minorEastAsia"/>
          <w:b/>
        </w:rPr>
        <w:t xml:space="preserve">Rungchatchadaporn Vehachart </w:t>
      </w:r>
      <w:r w:rsidR="00721BAA" w:rsidRPr="00452787">
        <w:rPr>
          <w:noProof/>
        </w:rPr>
        <w:drawing>
          <wp:inline distT="0" distB="0" distL="0" distR="0" wp14:anchorId="2460768D" wp14:editId="373F0236">
            <wp:extent cx="114935" cy="114935"/>
            <wp:effectExtent l="0" t="0" r="0" b="0"/>
            <wp:docPr id="428368387" name="Picture 428368387">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368387" name="Picture 428368387">
                      <a:hlinkClick r:id="rId18"/>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14935" cy="114935"/>
                    </a:xfrm>
                    <a:prstGeom prst="rect">
                      <a:avLst/>
                    </a:prstGeom>
                    <a:noFill/>
                    <a:ln>
                      <a:noFill/>
                    </a:ln>
                  </pic:spPr>
                </pic:pic>
              </a:graphicData>
            </a:graphic>
          </wp:inline>
        </w:drawing>
      </w:r>
      <w:r w:rsidR="00721BAA" w:rsidRPr="00452787">
        <w:rPr>
          <w:b/>
          <w:bCs/>
        </w:rPr>
        <w:t xml:space="preserve"> </w:t>
      </w:r>
      <w:r w:rsidR="00721BAA" w:rsidRPr="00452787">
        <w:rPr>
          <w:noProof/>
        </w:rPr>
        <w:drawing>
          <wp:inline distT="0" distB="0" distL="0" distR="0" wp14:anchorId="4FC6AC0A" wp14:editId="07449FC5">
            <wp:extent cx="114935" cy="114935"/>
            <wp:effectExtent l="0" t="0" r="0" b="0"/>
            <wp:docPr id="1114198640" name="Picture 1114198640">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198640" name="Picture 1114198640">
                      <a:hlinkClick r:id="rId20"/>
                    </pic:cNvPr>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4935" cy="114935"/>
                    </a:xfrm>
                    <a:prstGeom prst="rect">
                      <a:avLst/>
                    </a:prstGeom>
                    <a:noFill/>
                    <a:ln>
                      <a:noFill/>
                    </a:ln>
                  </pic:spPr>
                </pic:pic>
              </a:graphicData>
            </a:graphic>
          </wp:inline>
        </w:drawing>
      </w:r>
      <w:r w:rsidR="00721BAA" w:rsidRPr="00452787">
        <w:rPr>
          <w:b/>
          <w:bCs/>
        </w:rPr>
        <w:t xml:space="preserve"> </w:t>
      </w:r>
      <w:r w:rsidR="00721BAA" w:rsidRPr="00926DD6">
        <w:rPr>
          <w:noProof/>
          <w:sz w:val="18"/>
          <w:szCs w:val="18"/>
        </w:rPr>
        <w:drawing>
          <wp:inline distT="0" distB="0" distL="0" distR="0" wp14:anchorId="72A9BAC6" wp14:editId="50765B29">
            <wp:extent cx="114935" cy="114935"/>
            <wp:effectExtent l="0" t="0" r="0" b="0"/>
            <wp:docPr id="1337679198" name="Graphic 1337679198">
              <a:hlinkClick xmlns:a="http://schemas.openxmlformats.org/drawingml/2006/main" r:id="rId22"/>
            </wp:docPr>
            <wp:cNvGraphicFramePr/>
            <a:graphic xmlns:a="http://schemas.openxmlformats.org/drawingml/2006/main">
              <a:graphicData uri="http://schemas.openxmlformats.org/drawingml/2006/picture">
                <pic:pic xmlns:pic="http://schemas.openxmlformats.org/drawingml/2006/picture">
                  <pic:nvPicPr>
                    <pic:cNvPr id="1337679198" name="Graphic 1337679198">
                      <a:hlinkClick r:id="rId22"/>
                    </pic:cNvPr>
                    <pic:cNvPicPr/>
                  </pic:nvPicPr>
                  <pic:blipFill>
                    <a:blip r:embed="rId23" cstate="print">
                      <a:extLst>
                        <a:ext uri="{28A0092B-C50C-407E-A947-70E740481C1C}">
                          <a14:useLocalDpi xmlns:a14="http://schemas.microsoft.com/office/drawing/2010/main" val="0"/>
                        </a:ext>
                        <a:ext uri="{96DAC541-7B7A-43D3-8B79-37D633B846F1}">
                          <asvg:svgBlip xmlns:asvg="http://schemas.microsoft.com/office/drawing/2016/SVG/main" r:embed="rId24"/>
                        </a:ext>
                      </a:extLst>
                    </a:blip>
                    <a:stretch>
                      <a:fillRect/>
                    </a:stretch>
                  </pic:blipFill>
                  <pic:spPr>
                    <a:xfrm>
                      <a:off x="0" y="0"/>
                      <a:ext cx="114935" cy="114935"/>
                    </a:xfrm>
                    <a:prstGeom prst="rect">
                      <a:avLst/>
                    </a:prstGeom>
                  </pic:spPr>
                </pic:pic>
              </a:graphicData>
            </a:graphic>
          </wp:inline>
        </w:drawing>
      </w:r>
      <w:r w:rsidR="00721BAA" w:rsidRPr="00926DD6">
        <w:rPr>
          <w:sz w:val="18"/>
          <w:szCs w:val="18"/>
        </w:rPr>
        <w:t xml:space="preserve"> </w:t>
      </w:r>
      <w:r>
        <w:rPr>
          <w:noProof/>
        </w:rPr>
        <mc:AlternateContent>
          <mc:Choice Requires="wps">
            <w:drawing>
              <wp:anchor distT="0" distB="0" distL="114300" distR="114300" simplePos="0" relativeHeight="251668480" behindDoc="0" locked="0" layoutInCell="1" allowOverlap="1" wp14:anchorId="797D0842" wp14:editId="4CB2BD7E">
                <wp:simplePos x="0" y="0"/>
                <wp:positionH relativeFrom="column">
                  <wp:posOffset>-4445</wp:posOffset>
                </wp:positionH>
                <wp:positionV relativeFrom="paragraph">
                  <wp:posOffset>45349</wp:posOffset>
                </wp:positionV>
                <wp:extent cx="782955" cy="974725"/>
                <wp:effectExtent l="0" t="0" r="17145" b="15875"/>
                <wp:wrapNone/>
                <wp:docPr id="20" name="Rectangle 20"/>
                <wp:cNvGraphicFramePr/>
                <a:graphic xmlns:a="http://schemas.openxmlformats.org/drawingml/2006/main">
                  <a:graphicData uri="http://schemas.microsoft.com/office/word/2010/wordprocessingShape">
                    <wps:wsp>
                      <wps:cNvSpPr/>
                      <wps:spPr>
                        <a:xfrm>
                          <a:off x="0" y="0"/>
                          <a:ext cx="782955" cy="9747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1D27227" w14:textId="77777777" w:rsidR="00060BA9" w:rsidRDefault="00060BA9" w:rsidP="00060BA9">
                            <w:pPr>
                              <w:jc w:val="center"/>
                            </w:pPr>
                            <w:r>
                              <w:rPr>
                                <w:noProof/>
                              </w:rPr>
                              <w:drawing>
                                <wp:inline distT="0" distB="0" distL="0" distR="0" wp14:anchorId="1A2C00A9" wp14:editId="25221F60">
                                  <wp:extent cx="814039" cy="1000608"/>
                                  <wp:effectExtent l="0" t="0" r="5715" b="0"/>
                                  <wp:docPr id="1113695527"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5275557" name=""/>
                                          <pic:cNvPicPr/>
                                        </pic:nvPicPr>
                                        <pic:blipFill>
                                          <a:blip r:embed="rId25"/>
                                          <a:stretch>
                                            <a:fillRect/>
                                          </a:stretch>
                                        </pic:blipFill>
                                        <pic:spPr>
                                          <a:xfrm>
                                            <a:off x="0" y="0"/>
                                            <a:ext cx="821512" cy="1009793"/>
                                          </a:xfrm>
                                          <a:prstGeom prst="rect">
                                            <a:avLst/>
                                          </a:prstGeom>
                                        </pic:spPr>
                                      </pic:pic>
                                    </a:graphicData>
                                  </a:graphic>
                                </wp:inline>
                              </w:drawing>
                            </w:r>
                          </w:p>
                        </w:txbxContent>
                      </wps:txbx>
                      <wps:bodyPr rot="0" spcFirstLastPara="0" vertOverflow="overflow" horzOverflow="overflow" vert="horz" wrap="square" lIns="0" tIns="0" rIns="0" bIns="0" numCol="1" spcCol="0" rtlCol="0" fromWordArt="0" anchor="ctr" anchorCtr="0" forceAA="0" compatLnSpc="1">
                        <a:prstTxWarp prst="textNoShape">
                          <a:avLst/>
                        </a:prstTxWarp>
                      </wps:bodyPr>
                    </wps:wsp>
                  </a:graphicData>
                </a:graphic>
              </wp:anchor>
            </w:drawing>
          </mc:Choice>
          <mc:Fallback>
            <w:pict>
              <v:rect w14:anchorId="797D0842" id="Rectangle 20" o:spid="_x0000_s1027" style="position:absolute;left:0;text-align:left;margin-left:-.35pt;margin-top:3.55pt;width:61.65pt;height:76.7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" filled="f" strokecolor="black [3213]" strokeweight="1pt">
                <v:textbox inset="0,0,0,0">
                  <w:txbxContent>
                    <w:p w14:paraId="11D27227" w14:textId="77777777" w:rsidR="00060BA9" w:rsidRDefault="00060BA9" w:rsidP="00060BA9">
                      <w:pPr>
                        <w:jc w:val="center"/>
                      </w:pPr>
                      <w:r>
                        <w:rPr>
                          <w:noProof/>
                        </w:rPr>
                        <w:drawing>
                          <wp:inline distT="0" distB="0" distL="0" distR="0" wp14:anchorId="1A2C00A9" wp14:editId="25221F60">
                            <wp:extent cx="814039" cy="1000608"/>
                            <wp:effectExtent l="0" t="0" r="5715" b="0"/>
                            <wp:docPr id="1113695527"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5275557" name=""/>
                                    <pic:cNvPicPr/>
                                  </pic:nvPicPr>
                                  <pic:blipFill>
                                    <a:blip r:embed="rId25"/>
                                    <a:stretch>
                                      <a:fillRect/>
                                    </a:stretch>
                                  </pic:blipFill>
                                  <pic:spPr>
                                    <a:xfrm>
                                      <a:off x="0" y="0"/>
                                      <a:ext cx="821512" cy="1009793"/>
                                    </a:xfrm>
                                    <a:prstGeom prst="rect">
                                      <a:avLst/>
                                    </a:prstGeom>
                                  </pic:spPr>
                                </pic:pic>
                              </a:graphicData>
                            </a:graphic>
                          </wp:inline>
                        </w:drawing>
                      </w:r>
                    </w:p>
                  </w:txbxContent>
                </v:textbox>
              </v:rect>
            </w:pict>
          </mc:Fallback>
        </mc:AlternateContent>
      </w:r>
      <w:r w:rsidRPr="007A0D51">
        <w:rPr>
          <w:lang w:val="en-ID"/>
        </w:rPr>
        <w:t xml:space="preserve">is the Head of the Department of the Doctoral Program in Educational Administration at Thaksin University, Thailand. She serves as Editor of the </w:t>
      </w:r>
      <w:r w:rsidRPr="007A0D51">
        <w:rPr>
          <w:i/>
          <w:iCs/>
          <w:lang w:val="en-ID"/>
        </w:rPr>
        <w:t>Journal of Pedagogy and Education Science</w:t>
      </w:r>
      <w:r w:rsidRPr="007A0D51">
        <w:rPr>
          <w:lang w:val="en-ID"/>
        </w:rPr>
        <w:t xml:space="preserve"> at IISTR. Her scholarly work has been widely published in reputable international journals, with research interests centered on educational leadership, administration, and policy. She is actively engaged in academic research, supervision, and editorial activities. </w:t>
      </w:r>
      <w:r>
        <w:rPr>
          <w:lang w:val="en-ID"/>
        </w:rPr>
        <w:t xml:space="preserve">(email: </w:t>
      </w:r>
      <w:hyperlink r:id="rId26" w:history="1">
        <w:r w:rsidRPr="007A0D51">
          <w:rPr>
            <w:rStyle w:val="Hyperlink"/>
            <w:lang w:val="en-ID"/>
          </w:rPr>
          <w:t>vahachart@gmail.com</w:t>
        </w:r>
      </w:hyperlink>
      <w:r>
        <w:t>)</w:t>
      </w:r>
      <w:r w:rsidRPr="007A0D51">
        <w:rPr>
          <w:lang w:val="en-ID"/>
        </w:rPr>
        <w:t>.</w:t>
      </w:r>
    </w:p>
    <w:p w14:paraId="73F0D735" w14:textId="77777777" w:rsidR="00060BA9" w:rsidRPr="009F13FB" w:rsidRDefault="00060BA9" w:rsidP="00060BA9">
      <w:pPr>
        <w:ind w:right="0"/>
      </w:pPr>
    </w:p>
    <w:p w14:paraId="41E10469" w14:textId="7CD98AEE" w:rsidR="00060BA9" w:rsidRPr="00F23E9D" w:rsidRDefault="00060BA9" w:rsidP="00060BA9">
      <w:pPr>
        <w:pStyle w:val="0BodyText"/>
        <w:ind w:left="1418"/>
        <w:rPr>
          <w:rFonts w:eastAsiaTheme="minorEastAsia"/>
          <w:color w:val="000000" w:themeColor="text1"/>
        </w:rPr>
      </w:pPr>
      <w:r>
        <w:rPr>
          <w:noProof/>
        </w:rPr>
        <mc:AlternateContent>
          <mc:Choice Requires="wps">
            <w:drawing>
              <wp:anchor distT="0" distB="0" distL="114300" distR="114300" simplePos="0" relativeHeight="251670528" behindDoc="0" locked="0" layoutInCell="1" allowOverlap="1" wp14:anchorId="707302F0" wp14:editId="0744A661">
                <wp:simplePos x="0" y="0"/>
                <wp:positionH relativeFrom="column">
                  <wp:posOffset>0</wp:posOffset>
                </wp:positionH>
                <wp:positionV relativeFrom="paragraph">
                  <wp:posOffset>48260</wp:posOffset>
                </wp:positionV>
                <wp:extent cx="782955" cy="974725"/>
                <wp:effectExtent l="0" t="0" r="17145" b="15875"/>
                <wp:wrapNone/>
                <wp:docPr id="1138162314"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2955" cy="9747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4C73C03" w14:textId="77777777" w:rsidR="00060BA9" w:rsidRDefault="00060BA9" w:rsidP="00060BA9">
                            <w:pPr>
                              <w:ind w:left="0"/>
                              <w:jc w:val="center"/>
                            </w:pPr>
                            <w:r w:rsidRPr="00544347">
                              <w:rPr>
                                <w:noProof/>
                              </w:rPr>
                              <w:drawing>
                                <wp:inline distT="0" distB="0" distL="0" distR="0" wp14:anchorId="6A55F376" wp14:editId="7E69F4CB">
                                  <wp:extent cx="786161" cy="1122736"/>
                                  <wp:effectExtent l="0" t="0" r="0" b="1270"/>
                                  <wp:docPr id="123055584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93615" cy="1133381"/>
                                          </a:xfrm>
                                          <a:prstGeom prst="rect">
                                            <a:avLst/>
                                          </a:prstGeom>
                                          <a:noFill/>
                                          <a:ln>
                                            <a:noFill/>
                                          </a:ln>
                                        </pic:spPr>
                                      </pic:pic>
                                    </a:graphicData>
                                  </a:graphic>
                                </wp:inline>
                              </w:drawing>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07302F0" id="Rectangle 38" o:spid="_x0000_s1028" style="position:absolute;left:0;text-align:left;margin-left:0;margin-top:3.8pt;width:61.65pt;height:76.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" filled="f" strokecolor="black [3213]" strokeweight="1pt">
                <v:path arrowok="t"/>
                <v:textbox inset="0,0,0,0">
                  <w:txbxContent>
                    <w:p w14:paraId="04C73C03" w14:textId="77777777" w:rsidR="00060BA9" w:rsidRDefault="00060BA9" w:rsidP="00060BA9">
                      <w:pPr>
                        <w:ind w:left="0"/>
                        <w:jc w:val="center"/>
                      </w:pPr>
                      <w:r w:rsidRPr="00544347">
                        <w:rPr>
                          <w:noProof/>
                        </w:rPr>
                        <w:drawing>
                          <wp:inline distT="0" distB="0" distL="0" distR="0" wp14:anchorId="6A55F376" wp14:editId="7E69F4CB">
                            <wp:extent cx="786161" cy="1122736"/>
                            <wp:effectExtent l="0" t="0" r="0" b="1270"/>
                            <wp:docPr id="123055584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93615" cy="1133381"/>
                                    </a:xfrm>
                                    <a:prstGeom prst="rect">
                                      <a:avLst/>
                                    </a:prstGeom>
                                    <a:noFill/>
                                    <a:ln>
                                      <a:noFill/>
                                    </a:ln>
                                  </pic:spPr>
                                </pic:pic>
                              </a:graphicData>
                            </a:graphic>
                          </wp:inline>
                        </w:drawing>
                      </w:r>
                    </w:p>
                  </w:txbxContent>
                </v:textbox>
              </v:rect>
            </w:pict>
          </mc:Fallback>
        </mc:AlternateContent>
      </w:r>
      <w:r w:rsidRPr="006427A4">
        <w:rPr>
          <w:rFonts w:eastAsiaTheme="minorEastAsia"/>
          <w:b/>
          <w:bCs/>
          <w:color w:val="000000" w:themeColor="text1"/>
        </w:rPr>
        <w:t>Ratna Yunita Setiyani Subardjo</w:t>
      </w:r>
      <w:r w:rsidR="00721BAA">
        <w:rPr>
          <w:rFonts w:eastAsiaTheme="minorEastAsia"/>
          <w:b/>
          <w:bCs/>
          <w:color w:val="000000" w:themeColor="text1"/>
        </w:rPr>
        <w:t xml:space="preserve"> </w:t>
      </w:r>
      <w:r w:rsidR="00721BAA" w:rsidRPr="00452787">
        <w:rPr>
          <w:noProof/>
        </w:rPr>
        <w:drawing>
          <wp:inline distT="0" distB="0" distL="0" distR="0" wp14:anchorId="5A029D2B" wp14:editId="07B4F9E3">
            <wp:extent cx="114935" cy="114935"/>
            <wp:effectExtent l="0" t="0" r="0" b="0"/>
            <wp:docPr id="1972009595" name="Picture 1972009595">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009595" name="Picture 1972009595">
                      <a:hlinkClick r:id="rId28"/>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14935" cy="114935"/>
                    </a:xfrm>
                    <a:prstGeom prst="rect">
                      <a:avLst/>
                    </a:prstGeom>
                    <a:noFill/>
                    <a:ln>
                      <a:noFill/>
                    </a:ln>
                  </pic:spPr>
                </pic:pic>
              </a:graphicData>
            </a:graphic>
          </wp:inline>
        </w:drawing>
      </w:r>
      <w:r w:rsidR="00721BAA" w:rsidRPr="00452787">
        <w:rPr>
          <w:b/>
          <w:bCs/>
        </w:rPr>
        <w:t xml:space="preserve"> </w:t>
      </w:r>
      <w:r w:rsidR="00721BAA" w:rsidRPr="00452787">
        <w:rPr>
          <w:noProof/>
        </w:rPr>
        <w:drawing>
          <wp:inline distT="0" distB="0" distL="0" distR="0" wp14:anchorId="0F6094B1" wp14:editId="39EECEC0">
            <wp:extent cx="114935" cy="114935"/>
            <wp:effectExtent l="0" t="0" r="0" b="0"/>
            <wp:docPr id="1247303500" name="Picture 1247303500">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303500" name="Picture 1247303500">
                      <a:hlinkClick r:id="rId29"/>
                    </pic:cNvPr>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4935" cy="114935"/>
                    </a:xfrm>
                    <a:prstGeom prst="rect">
                      <a:avLst/>
                    </a:prstGeom>
                    <a:noFill/>
                    <a:ln>
                      <a:noFill/>
                    </a:ln>
                  </pic:spPr>
                </pic:pic>
              </a:graphicData>
            </a:graphic>
          </wp:inline>
        </w:drawing>
      </w:r>
      <w:r w:rsidR="00721BAA" w:rsidRPr="00452787">
        <w:rPr>
          <w:b/>
          <w:bCs/>
        </w:rPr>
        <w:t xml:space="preserve"> </w:t>
      </w:r>
      <w:r w:rsidR="00721BAA" w:rsidRPr="00926DD6">
        <w:rPr>
          <w:noProof/>
          <w:sz w:val="18"/>
          <w:szCs w:val="18"/>
        </w:rPr>
        <w:drawing>
          <wp:inline distT="0" distB="0" distL="0" distR="0" wp14:anchorId="67109E8F" wp14:editId="736CD4C4">
            <wp:extent cx="114935" cy="114935"/>
            <wp:effectExtent l="0" t="0" r="0" b="0"/>
            <wp:docPr id="955315628" name="Graphic 955315628">
              <a:hlinkClick xmlns:a="http://schemas.openxmlformats.org/drawingml/2006/main" r:id="rId30"/>
            </wp:docPr>
            <wp:cNvGraphicFramePr/>
            <a:graphic xmlns:a="http://schemas.openxmlformats.org/drawingml/2006/main">
              <a:graphicData uri="http://schemas.openxmlformats.org/drawingml/2006/picture">
                <pic:pic xmlns:pic="http://schemas.openxmlformats.org/drawingml/2006/picture">
                  <pic:nvPicPr>
                    <pic:cNvPr id="955315628" name="Graphic 955315628">
                      <a:hlinkClick r:id="rId30"/>
                    </pic:cNvPr>
                    <pic:cNvPicPr/>
                  </pic:nvPicPr>
                  <pic:blipFill>
                    <a:blip r:embed="rId23" cstate="print">
                      <a:extLst>
                        <a:ext uri="{28A0092B-C50C-407E-A947-70E740481C1C}">
                          <a14:useLocalDpi xmlns:a14="http://schemas.microsoft.com/office/drawing/2010/main" val="0"/>
                        </a:ext>
                        <a:ext uri="{96DAC541-7B7A-43D3-8B79-37D633B846F1}">
                          <asvg:svgBlip xmlns:asvg="http://schemas.microsoft.com/office/drawing/2016/SVG/main" r:embed="rId24"/>
                        </a:ext>
                      </a:extLst>
                    </a:blip>
                    <a:stretch>
                      <a:fillRect/>
                    </a:stretch>
                  </pic:blipFill>
                  <pic:spPr>
                    <a:xfrm>
                      <a:off x="0" y="0"/>
                      <a:ext cx="114935" cy="114935"/>
                    </a:xfrm>
                    <a:prstGeom prst="rect">
                      <a:avLst/>
                    </a:prstGeom>
                  </pic:spPr>
                </pic:pic>
              </a:graphicData>
            </a:graphic>
          </wp:inline>
        </w:drawing>
      </w:r>
      <w:r w:rsidR="00721BAA" w:rsidRPr="00926DD6">
        <w:rPr>
          <w:rFonts w:eastAsiaTheme="minorEastAsia"/>
        </w:rPr>
        <w:t xml:space="preserve"> </w:t>
      </w:r>
      <w:r>
        <w:rPr>
          <w:rFonts w:eastAsiaTheme="minorEastAsia"/>
          <w:color w:val="000000" w:themeColor="text1"/>
        </w:rPr>
        <w:t>is a</w:t>
      </w:r>
      <w:r w:rsidRPr="00544347">
        <w:rPr>
          <w:rFonts w:eastAsiaTheme="minorEastAsia"/>
          <w:color w:val="000000" w:themeColor="text1"/>
        </w:rPr>
        <w:t xml:space="preserve"> lecturer at the Psychology Department, University of Aisyiyah Yogyakarta, Indonesia. </w:t>
      </w:r>
      <w:r w:rsidR="003776A8">
        <w:rPr>
          <w:rFonts w:eastAsiaTheme="minorEastAsia"/>
          <w:color w:val="000000" w:themeColor="text1"/>
        </w:rPr>
        <w:t>She</w:t>
      </w:r>
      <w:r w:rsidRPr="00544347">
        <w:rPr>
          <w:rFonts w:eastAsiaTheme="minorEastAsia"/>
          <w:color w:val="000000" w:themeColor="text1"/>
        </w:rPr>
        <w:t xml:space="preserve"> </w:t>
      </w:r>
      <w:r w:rsidR="003776A8">
        <w:rPr>
          <w:rFonts w:eastAsiaTheme="minorEastAsia"/>
          <w:color w:val="000000" w:themeColor="text1"/>
        </w:rPr>
        <w:t xml:space="preserve">graduated </w:t>
      </w:r>
      <w:r w:rsidRPr="00544347">
        <w:rPr>
          <w:rFonts w:eastAsiaTheme="minorEastAsia"/>
          <w:color w:val="000000" w:themeColor="text1"/>
        </w:rPr>
        <w:t xml:space="preserve">in the same area for a Doctoral degree at Universiti Kebangsaan Malaysia. She </w:t>
      </w:r>
      <w:r>
        <w:rPr>
          <w:rFonts w:eastAsiaTheme="minorEastAsia"/>
          <w:color w:val="000000" w:themeColor="text1"/>
        </w:rPr>
        <w:t>is interested</w:t>
      </w:r>
      <w:r w:rsidRPr="00544347">
        <w:rPr>
          <w:rFonts w:eastAsiaTheme="minorEastAsia"/>
          <w:color w:val="000000" w:themeColor="text1"/>
        </w:rPr>
        <w:t xml:space="preserve"> in clinical psychology,</w:t>
      </w:r>
      <w:r>
        <w:rPr>
          <w:rFonts w:eastAsiaTheme="minorEastAsia"/>
          <w:color w:val="000000" w:themeColor="text1"/>
        </w:rPr>
        <w:t xml:space="preserve"> cyberbullying</w:t>
      </w:r>
      <w:r w:rsidRPr="00544347">
        <w:rPr>
          <w:rFonts w:eastAsiaTheme="minorEastAsia"/>
          <w:color w:val="000000" w:themeColor="text1"/>
        </w:rPr>
        <w:t xml:space="preserve">, </w:t>
      </w:r>
      <w:r>
        <w:rPr>
          <w:rFonts w:eastAsiaTheme="minorEastAsia"/>
          <w:color w:val="000000" w:themeColor="text1"/>
        </w:rPr>
        <w:t xml:space="preserve">victimization, depression, suicide, </w:t>
      </w:r>
      <w:r w:rsidRPr="00544347">
        <w:rPr>
          <w:rFonts w:eastAsiaTheme="minorEastAsia"/>
          <w:color w:val="000000" w:themeColor="text1"/>
        </w:rPr>
        <w:t>forensic psychology, community psychology, and resilience. She is popular as a motivator, counselor, and psychologist.</w:t>
      </w:r>
      <w:r>
        <w:rPr>
          <w:rFonts w:eastAsiaTheme="minorEastAsia"/>
          <w:color w:val="000000" w:themeColor="text1"/>
        </w:rPr>
        <w:t xml:space="preserve"> She is a peer reviewer in The Journal PLOS ONE, BMC Psychology, BMC Psychiatry, and Frontiers, indexing Scopus and WOS in Q1, PSIKIS Journal, etc. </w:t>
      </w:r>
      <w:r w:rsidRPr="00544347">
        <w:rPr>
          <w:rFonts w:eastAsiaTheme="minorEastAsia"/>
          <w:color w:val="000000" w:themeColor="text1"/>
        </w:rPr>
        <w:t xml:space="preserve">(email: </w:t>
      </w:r>
      <w:hyperlink r:id="rId31" w:history="1">
        <w:r w:rsidRPr="00E67805">
          <w:rPr>
            <w:rStyle w:val="Hyperlink"/>
            <w:rFonts w:eastAsiaTheme="minorEastAsia"/>
          </w:rPr>
          <w:t>ratnayunita@unisayogya.ac.id</w:t>
        </w:r>
      </w:hyperlink>
      <w:r>
        <w:rPr>
          <w:rFonts w:eastAsiaTheme="minorEastAsia"/>
          <w:color w:val="000000" w:themeColor="text1"/>
        </w:rPr>
        <w:t>).</w:t>
      </w:r>
    </w:p>
    <w:p w14:paraId="0ADC25B6" w14:textId="77777777" w:rsidR="00060BA9" w:rsidRDefault="00060BA9" w:rsidP="0015070C">
      <w:pPr>
        <w:pStyle w:val="0BodyText"/>
        <w:spacing w:line="240" w:lineRule="auto"/>
        <w:ind w:left="1418" w:right="-2"/>
        <w:rPr>
          <w:b/>
          <w:bCs/>
        </w:rPr>
      </w:pPr>
    </w:p>
    <w:sectPr w:rsidR="00060BA9" w:rsidSect="00F80D9C">
      <w:headerReference w:type="even" r:id="rId32"/>
      <w:headerReference w:type="default" r:id="rId33"/>
      <w:footerReference w:type="even" r:id="rId34"/>
      <w:footerReference w:type="default" r:id="rId35"/>
      <w:headerReference w:type="first" r:id="rId36"/>
      <w:footerReference w:type="first" r:id="rId37"/>
      <w:pgSz w:w="11906" w:h="16841" w:code="9"/>
      <w:pgMar w:top="1440" w:right="1440" w:bottom="1440" w:left="1440" w:header="720" w:footer="720" w:gutter="0"/>
      <w:pgNumType w:start="2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BDCF48" w14:textId="77777777" w:rsidR="00C012B2" w:rsidRDefault="00C012B2">
      <w:pPr>
        <w:spacing w:after="0" w:line="240" w:lineRule="auto"/>
      </w:pPr>
      <w:r>
        <w:separator/>
      </w:r>
    </w:p>
  </w:endnote>
  <w:endnote w:type="continuationSeparator" w:id="0">
    <w:p w14:paraId="2506FB22" w14:textId="77777777" w:rsidR="00C012B2" w:rsidRDefault="00C012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Courier">
    <w:panose1 w:val="02070409020205020404"/>
    <w:charset w:val="00"/>
    <w:family w:val="auto"/>
    <w:notTrueType/>
    <w:pitch w:val="variable"/>
    <w:sig w:usb0="00000003"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F39C9" w14:textId="5565668A" w:rsidR="00664C6B" w:rsidRPr="003D5490" w:rsidRDefault="0051240A">
    <w:pPr>
      <w:spacing w:after="0" w:line="259" w:lineRule="auto"/>
      <w:ind w:left="0" w:right="0" w:firstLine="0"/>
      <w:jc w:val="left"/>
      <w:rPr>
        <w:b/>
        <w:bCs/>
        <w:iCs/>
      </w:rPr>
    </w:pPr>
    <w:r>
      <w:rPr>
        <w:noProof/>
      </w:rPr>
      <mc:AlternateContent>
        <mc:Choice Requires="wps">
          <w:drawing>
            <wp:anchor distT="0" distB="0" distL="114300" distR="114300" simplePos="0" relativeHeight="251693056" behindDoc="0" locked="0" layoutInCell="1" allowOverlap="1" wp14:anchorId="56E70CC5" wp14:editId="751BB429">
              <wp:simplePos x="0" y="0"/>
              <wp:positionH relativeFrom="margin">
                <wp:align>center</wp:align>
              </wp:positionH>
              <wp:positionV relativeFrom="paragraph">
                <wp:posOffset>-125730</wp:posOffset>
              </wp:positionV>
              <wp:extent cx="6838950" cy="0"/>
              <wp:effectExtent l="0" t="0" r="0" b="0"/>
              <wp:wrapNone/>
              <wp:docPr id="1988608077" name="Straight Connector 17"/>
              <wp:cNvGraphicFramePr/>
              <a:graphic xmlns:a="http://schemas.openxmlformats.org/drawingml/2006/main">
                <a:graphicData uri="http://schemas.microsoft.com/office/word/2010/wordprocessingShape">
                  <wps:wsp>
                    <wps:cNvCnPr/>
                    <wps:spPr>
                      <a:xfrm>
                        <a:off x="0" y="0"/>
                        <a:ext cx="68389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47A1A4D" id="Straight Connector 17" o:spid="_x0000_s1026" style="position:absolute;z-index:251693056;visibility:visible;mso-wrap-style:square;mso-wrap-distance-left:9pt;mso-wrap-distance-top:0;mso-wrap-distance-right:9pt;mso-wrap-distance-bottom:0;mso-position-horizontal:center;mso-position-horizontal-relative:margin;mso-position-vertical:absolute;mso-position-vertical-relative:text" from="0,-9.9pt" to="538.5pt,-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" strokecolor="black [3200]" strokeweight=".5pt">
              <v:stroke joinstyle="miter"/>
              <w10:wrap anchorx="margin"/>
            </v:line>
          </w:pict>
        </mc:Fallback>
      </mc:AlternateContent>
    </w:r>
    <w:r w:rsidR="003D5490" w:rsidRPr="00326B7A">
      <w:rPr>
        <w:b/>
        <w:bCs/>
      </w:rPr>
      <w:fldChar w:fldCharType="begin"/>
    </w:r>
    <w:r w:rsidR="003D5490" w:rsidRPr="00326B7A">
      <w:rPr>
        <w:b/>
        <w:bCs/>
      </w:rPr>
      <w:instrText xml:space="preserve"> PAGE   \* MERGEFORMAT </w:instrText>
    </w:r>
    <w:r w:rsidR="003D5490" w:rsidRPr="00326B7A">
      <w:rPr>
        <w:b/>
        <w:bCs/>
      </w:rPr>
      <w:fldChar w:fldCharType="separate"/>
    </w:r>
    <w:r w:rsidR="003D5490" w:rsidRPr="00326B7A">
      <w:rPr>
        <w:b/>
        <w:bCs/>
        <w:sz w:val="20"/>
      </w:rPr>
      <w:t>48</w:t>
    </w:r>
    <w:r w:rsidR="003D5490" w:rsidRPr="00326B7A">
      <w:rPr>
        <w:b/>
        <w:bCs/>
        <w:sz w:val="20"/>
      </w:rPr>
      <w:fldChar w:fldCharType="end"/>
    </w:r>
    <w:r w:rsidR="003D5490" w:rsidRPr="00326B7A">
      <w:rPr>
        <w:b/>
        <w:bCs/>
      </w:rPr>
      <w:t xml:space="preserve">   </w:t>
    </w:r>
    <w:r w:rsidR="003D5490">
      <w:t xml:space="preserve">                                                                                                     </w:t>
    </w:r>
    <w:r w:rsidR="006A66F2">
      <w:tab/>
    </w:r>
    <w:r w:rsidR="006A66F2">
      <w:tab/>
    </w:r>
    <w:r w:rsidR="006A66F2">
      <w:tab/>
    </w:r>
    <w:r w:rsidR="006A66F2" w:rsidRPr="002775E0">
      <w:rPr>
        <w:b/>
        <w:bCs/>
        <w:iCs/>
        <w:sz w:val="20"/>
      </w:rPr>
      <w:t>E-ISSN: 3090-7071</w:t>
    </w:r>
    <w:r w:rsidR="00F23E9D">
      <w:rPr>
        <w:b/>
        <w:bCs/>
        <w:iCs/>
        <w:sz w:val="20"/>
      </w:rPr>
      <w:br/>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60EEC" w14:textId="6CB6C2E9" w:rsidR="003D5490" w:rsidRDefault="00060BA9" w:rsidP="00060BA9">
    <w:pPr>
      <w:pStyle w:val="Footer"/>
    </w:pPr>
    <w:r w:rsidRPr="00060BA9">
      <w:rPr>
        <w:rFonts w:eastAsia="Calibri" w:cs="Calibri"/>
        <w:b/>
        <w:bCs/>
        <w:noProof/>
      </w:rPr>
      <w:t>Cognitive Load and AI-Assisted Learning in Thai</w:t>
    </w:r>
    <w:r w:rsidR="006A66F2">
      <w:rPr>
        <w:noProof/>
      </w:rPr>
      <mc:AlternateContent>
        <mc:Choice Requires="wps">
          <w:drawing>
            <wp:anchor distT="0" distB="0" distL="114300" distR="114300" simplePos="0" relativeHeight="251697152" behindDoc="0" locked="0" layoutInCell="1" allowOverlap="1" wp14:anchorId="03CEC667" wp14:editId="7B915091">
              <wp:simplePos x="0" y="0"/>
              <wp:positionH relativeFrom="margin">
                <wp:posOffset>-553720</wp:posOffset>
              </wp:positionH>
              <wp:positionV relativeFrom="paragraph">
                <wp:posOffset>-83668</wp:posOffset>
              </wp:positionV>
              <wp:extent cx="6838950" cy="0"/>
              <wp:effectExtent l="0" t="0" r="0" b="0"/>
              <wp:wrapNone/>
              <wp:docPr id="216265282" name="Straight Connector 17"/>
              <wp:cNvGraphicFramePr/>
              <a:graphic xmlns:a="http://schemas.openxmlformats.org/drawingml/2006/main">
                <a:graphicData uri="http://schemas.microsoft.com/office/word/2010/wordprocessingShape">
                  <wps:wsp>
                    <wps:cNvCnPr/>
                    <wps:spPr>
                      <a:xfrm>
                        <a:off x="0" y="0"/>
                        <a:ext cx="68389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40D392F" id="Straight Connector 17" o:spid="_x0000_s1026" style="position:absolute;z-index:251697152;visibility:visible;mso-wrap-style:square;mso-wrap-distance-left:9pt;mso-wrap-distance-top:0;mso-wrap-distance-right:9pt;mso-wrap-distance-bottom:0;mso-position-horizontal:absolute;mso-position-horizontal-relative:margin;mso-position-vertical:absolute;mso-position-vertical-relative:text" from="-43.6pt,-6.6pt" to="494.9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" strokecolor="black [3200]" strokeweight=".5pt">
              <v:stroke joinstyle="miter"/>
              <w10:wrap anchorx="margin"/>
            </v:line>
          </w:pict>
        </mc:Fallback>
      </mc:AlternateContent>
    </w:r>
    <w:r w:rsidR="006A66F2">
      <w:rPr>
        <w:rFonts w:eastAsia="Calibri" w:cs="Calibri"/>
        <w:b/>
        <w:bCs/>
        <w:noProof/>
      </w:rPr>
      <w:t xml:space="preserve"> … </w:t>
    </w:r>
    <w:r w:rsidR="003D5490" w:rsidRPr="003D5490">
      <w:rPr>
        <w:b/>
        <w:bCs/>
        <w:sz w:val="20"/>
      </w:rPr>
      <w:t>(</w:t>
    </w:r>
    <w:r w:rsidRPr="00060BA9">
      <w:rPr>
        <w:b/>
        <w:bCs/>
        <w:sz w:val="20"/>
      </w:rPr>
      <w:t>Rungchatchadaporn and Subarjo</w:t>
    </w:r>
    <w:r w:rsidR="003D5490" w:rsidRPr="003D5490">
      <w:rPr>
        <w:b/>
        <w:bCs/>
        <w:sz w:val="20"/>
      </w:rPr>
      <w:t>)</w:t>
    </w:r>
    <w:r w:rsidR="003D5490" w:rsidRPr="007E606E">
      <w:rPr>
        <w:i/>
        <w:iCs/>
        <w:sz w:val="20"/>
      </w:rPr>
      <w:t xml:space="preserve"> </w:t>
    </w:r>
    <w:sdt>
      <w:sdtPr>
        <w:id w:val="1806119423"/>
        <w:docPartObj>
          <w:docPartGallery w:val="Page Numbers (Bottom of Page)"/>
          <w:docPartUnique/>
        </w:docPartObj>
      </w:sdtPr>
      <w:sdtEndPr>
        <w:rPr>
          <w:b/>
          <w:bCs/>
          <w:noProof/>
        </w:rPr>
      </w:sdtEndPr>
      <w:sdtContent>
        <w:r w:rsidR="003D5490">
          <w:tab/>
        </w:r>
        <w:r w:rsidR="003D5490" w:rsidRPr="00326B7A">
          <w:rPr>
            <w:b/>
            <w:bCs/>
          </w:rPr>
          <w:fldChar w:fldCharType="begin"/>
        </w:r>
        <w:r w:rsidR="003D5490" w:rsidRPr="00326B7A">
          <w:rPr>
            <w:b/>
            <w:bCs/>
          </w:rPr>
          <w:instrText xml:space="preserve"> PAGE   \* MERGEFORMAT </w:instrText>
        </w:r>
        <w:r w:rsidR="003D5490" w:rsidRPr="00326B7A">
          <w:rPr>
            <w:b/>
            <w:bCs/>
          </w:rPr>
          <w:fldChar w:fldCharType="separate"/>
        </w:r>
        <w:r w:rsidR="003D5490" w:rsidRPr="00326B7A">
          <w:rPr>
            <w:b/>
            <w:bCs/>
            <w:noProof/>
          </w:rPr>
          <w:t>2</w:t>
        </w:r>
        <w:r w:rsidR="003D5490" w:rsidRPr="00326B7A">
          <w:rPr>
            <w:b/>
            <w:bCs/>
            <w:noProof/>
          </w:rPr>
          <w:fldChar w:fldCharType="end"/>
        </w:r>
      </w:sdtContent>
    </w:sdt>
    <w:r w:rsidR="00F23E9D">
      <w:rPr>
        <w:b/>
        <w:bCs/>
        <w:noProof/>
      </w:rPr>
      <w:br/>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D733C" w14:textId="51C1C1C8" w:rsidR="0051344E" w:rsidRPr="00392FCC" w:rsidRDefault="00B7428E">
    <w:pPr>
      <w:pStyle w:val="Footer"/>
      <w:jc w:val="center"/>
      <w:rPr>
        <w:b/>
        <w:bCs/>
      </w:rPr>
    </w:pPr>
    <w:r>
      <w:rPr>
        <w:noProof/>
      </w:rPr>
      <mc:AlternateContent>
        <mc:Choice Requires="wps">
          <w:drawing>
            <wp:anchor distT="0" distB="0" distL="114300" distR="114300" simplePos="0" relativeHeight="251688960" behindDoc="0" locked="0" layoutInCell="1" allowOverlap="1" wp14:anchorId="01511F80" wp14:editId="7FA54BED">
              <wp:simplePos x="0" y="0"/>
              <wp:positionH relativeFrom="margin">
                <wp:align>center</wp:align>
              </wp:positionH>
              <wp:positionV relativeFrom="paragraph">
                <wp:posOffset>-296545</wp:posOffset>
              </wp:positionV>
              <wp:extent cx="6838950" cy="0"/>
              <wp:effectExtent l="0" t="0" r="0" b="0"/>
              <wp:wrapNone/>
              <wp:docPr id="1476230669" name="Straight Connector 17"/>
              <wp:cNvGraphicFramePr/>
              <a:graphic xmlns:a="http://schemas.openxmlformats.org/drawingml/2006/main">
                <a:graphicData uri="http://schemas.microsoft.com/office/word/2010/wordprocessingShape">
                  <wps:wsp>
                    <wps:cNvCnPr/>
                    <wps:spPr>
                      <a:xfrm>
                        <a:off x="0" y="0"/>
                        <a:ext cx="68389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BD4E5F7" id="Straight Connector 17" o:spid="_x0000_s1026" style="position:absolute;z-index:251688960;visibility:visible;mso-wrap-style:square;mso-wrap-distance-left:9pt;mso-wrap-distance-top:0;mso-wrap-distance-right:9pt;mso-wrap-distance-bottom:0;mso-position-horizontal:center;mso-position-horizontal-relative:margin;mso-position-vertical:absolute;mso-position-vertical-relative:text" from="0,-23.35pt" to="538.5pt,-2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" strokecolor="black [3200]" strokeweight=".5pt">
              <v:stroke joinstyle="miter"/>
              <w10:wrap anchorx="margin"/>
            </v:line>
          </w:pict>
        </mc:Fallback>
      </mc:AlternateContent>
    </w:r>
    <w:sdt>
      <w:sdtPr>
        <w:id w:val="2112075908"/>
        <w:docPartObj>
          <w:docPartGallery w:val="Page Numbers (Bottom of Page)"/>
          <w:docPartUnique/>
        </w:docPartObj>
      </w:sdtPr>
      <w:sdtEndPr>
        <w:rPr>
          <w:b/>
          <w:bCs/>
          <w:noProof/>
        </w:rPr>
      </w:sdtEndPr>
      <w:sdtContent>
        <w:r w:rsidR="0051344E" w:rsidRPr="00392FCC">
          <w:rPr>
            <w:b/>
            <w:bCs/>
          </w:rPr>
          <w:fldChar w:fldCharType="begin"/>
        </w:r>
        <w:r w:rsidR="0051344E" w:rsidRPr="00392FCC">
          <w:rPr>
            <w:b/>
            <w:bCs/>
          </w:rPr>
          <w:instrText xml:space="preserve"> PAGE   \* MERGEFORMAT </w:instrText>
        </w:r>
        <w:r w:rsidR="0051344E" w:rsidRPr="00392FCC">
          <w:rPr>
            <w:b/>
            <w:bCs/>
          </w:rPr>
          <w:fldChar w:fldCharType="separate"/>
        </w:r>
        <w:r w:rsidR="0051344E" w:rsidRPr="00392FCC">
          <w:rPr>
            <w:b/>
            <w:bCs/>
            <w:noProof/>
          </w:rPr>
          <w:t>2</w:t>
        </w:r>
        <w:r w:rsidR="0051344E" w:rsidRPr="00392FCC">
          <w:rPr>
            <w:b/>
            <w:bCs/>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7BC5B0" w14:textId="77777777" w:rsidR="00C012B2" w:rsidRDefault="00C012B2">
      <w:pPr>
        <w:spacing w:after="0" w:line="240" w:lineRule="auto"/>
      </w:pPr>
      <w:r>
        <w:separator/>
      </w:r>
    </w:p>
  </w:footnote>
  <w:footnote w:type="continuationSeparator" w:id="0">
    <w:p w14:paraId="795F1084" w14:textId="77777777" w:rsidR="00C012B2" w:rsidRDefault="00C012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57B30" w14:textId="6E9D25BF" w:rsidR="00664C6B" w:rsidRPr="003D5490" w:rsidRDefault="0051240A" w:rsidP="0051240A">
    <w:pPr>
      <w:tabs>
        <w:tab w:val="center" w:pos="5529"/>
      </w:tabs>
      <w:spacing w:after="0" w:line="259" w:lineRule="auto"/>
      <w:ind w:left="0" w:right="0" w:firstLine="0"/>
      <w:jc w:val="right"/>
      <w:rPr>
        <w:b/>
        <w:bCs/>
        <w:iCs/>
      </w:rPr>
    </w:pPr>
    <w:r>
      <w:rPr>
        <w:noProof/>
      </w:rPr>
      <mc:AlternateContent>
        <mc:Choice Requires="wps">
          <w:drawing>
            <wp:anchor distT="0" distB="0" distL="114300" distR="114300" simplePos="0" relativeHeight="251691008" behindDoc="0" locked="0" layoutInCell="1" allowOverlap="1" wp14:anchorId="2086ADBA" wp14:editId="43308504">
              <wp:simplePos x="0" y="0"/>
              <wp:positionH relativeFrom="margin">
                <wp:align>center</wp:align>
              </wp:positionH>
              <wp:positionV relativeFrom="paragraph">
                <wp:posOffset>452755</wp:posOffset>
              </wp:positionV>
              <wp:extent cx="6838950" cy="0"/>
              <wp:effectExtent l="0" t="0" r="0" b="0"/>
              <wp:wrapNone/>
              <wp:docPr id="1968733280" name="Straight Connector 17"/>
              <wp:cNvGraphicFramePr/>
              <a:graphic xmlns:a="http://schemas.openxmlformats.org/drawingml/2006/main">
                <a:graphicData uri="http://schemas.microsoft.com/office/word/2010/wordprocessingShape">
                  <wps:wsp>
                    <wps:cNvCnPr/>
                    <wps:spPr>
                      <a:xfrm>
                        <a:off x="0" y="0"/>
                        <a:ext cx="68389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E9DBAC4" id="Straight Connector 17" o:spid="_x0000_s1026" style="position:absolute;z-index:251691008;visibility:visible;mso-wrap-style:square;mso-wrap-distance-left:9pt;mso-wrap-distance-top:0;mso-wrap-distance-right:9pt;mso-wrap-distance-bottom:0;mso-position-horizontal:center;mso-position-horizontal-relative:margin;mso-position-vertical:absolute;mso-position-vertical-relative:text" from="0,35.65pt" to="538.5pt,3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" strokecolor="black [3200]" strokeweight=".5pt">
              <v:stroke joinstyle="miter"/>
              <w10:wrap anchorx="margin"/>
            </v:line>
          </w:pict>
        </mc:Fallback>
      </mc:AlternateContent>
    </w:r>
    <w:r w:rsidR="00F23E9D">
      <w:rPr>
        <w:b/>
        <w:bCs/>
        <w:iCs/>
        <w:sz w:val="20"/>
      </w:rPr>
      <w:br/>
    </w:r>
    <w:r w:rsidR="008A16FC" w:rsidRPr="003D5490">
      <w:rPr>
        <w:b/>
        <w:bCs/>
        <w:iCs/>
        <w:sz w:val="20"/>
      </w:rPr>
      <w:t xml:space="preserve"> </w:t>
    </w:r>
    <w:r w:rsidR="00546071">
      <w:rPr>
        <w:b/>
        <w:bCs/>
        <w:iCs/>
        <w:sz w:val="20"/>
      </w:rPr>
      <w:tab/>
      <w:t xml:space="preserve">           </w:t>
    </w:r>
    <w:r w:rsidR="003C787D">
      <w:rPr>
        <w:b/>
        <w:bCs/>
        <w:iCs/>
        <w:sz w:val="20"/>
      </w:rPr>
      <w:t>APSA</w:t>
    </w:r>
    <w:r w:rsidR="008A16FC" w:rsidRPr="003D5490">
      <w:rPr>
        <w:b/>
        <w:bCs/>
        <w:iCs/>
        <w:sz w:val="20"/>
      </w:rPr>
      <w:t xml:space="preserve"> Vol. </w:t>
    </w:r>
    <w:r w:rsidR="006A66F2">
      <w:rPr>
        <w:b/>
        <w:bCs/>
        <w:iCs/>
        <w:sz w:val="20"/>
      </w:rPr>
      <w:t>2</w:t>
    </w:r>
    <w:r w:rsidR="00E0392C" w:rsidRPr="003D5490">
      <w:rPr>
        <w:b/>
        <w:bCs/>
        <w:iCs/>
        <w:sz w:val="20"/>
      </w:rPr>
      <w:t>,</w:t>
    </w:r>
    <w:r w:rsidR="008A16FC" w:rsidRPr="003D5490">
      <w:rPr>
        <w:b/>
        <w:bCs/>
        <w:iCs/>
        <w:sz w:val="20"/>
      </w:rPr>
      <w:t xml:space="preserve"> No</w:t>
    </w:r>
    <w:r w:rsidR="00E0392C" w:rsidRPr="003D5490">
      <w:rPr>
        <w:b/>
        <w:bCs/>
        <w:iCs/>
        <w:sz w:val="20"/>
      </w:rPr>
      <w:t>.</w:t>
    </w:r>
    <w:r w:rsidR="008A16FC" w:rsidRPr="003D5490">
      <w:rPr>
        <w:b/>
        <w:bCs/>
        <w:iCs/>
        <w:sz w:val="20"/>
      </w:rPr>
      <w:t xml:space="preserve"> </w:t>
    </w:r>
    <w:r w:rsidR="006A66F2">
      <w:rPr>
        <w:b/>
        <w:bCs/>
        <w:iCs/>
        <w:sz w:val="20"/>
      </w:rPr>
      <w:t>01</w:t>
    </w:r>
    <w:r w:rsidR="008A16FC" w:rsidRPr="003D5490">
      <w:rPr>
        <w:b/>
        <w:bCs/>
        <w:iCs/>
        <w:sz w:val="20"/>
      </w:rPr>
      <w:t xml:space="preserve">, </w:t>
    </w:r>
    <w:r w:rsidR="00AD20D4" w:rsidRPr="003D5490">
      <w:rPr>
        <w:b/>
        <w:bCs/>
        <w:iCs/>
        <w:sz w:val="20"/>
      </w:rPr>
      <w:t>A</w:t>
    </w:r>
    <w:r w:rsidR="006A66F2">
      <w:rPr>
        <w:b/>
        <w:bCs/>
        <w:iCs/>
        <w:sz w:val="20"/>
      </w:rPr>
      <w:t>pril 2026</w:t>
    </w:r>
    <w:r w:rsidR="00E0392C" w:rsidRPr="003D5490">
      <w:rPr>
        <w:b/>
        <w:bCs/>
        <w:iCs/>
        <w:sz w:val="20"/>
      </w:rPr>
      <w:t>,</w:t>
    </w:r>
    <w:r w:rsidR="008A16FC" w:rsidRPr="003D5490">
      <w:rPr>
        <w:b/>
        <w:bCs/>
        <w:iCs/>
        <w:sz w:val="20"/>
      </w:rPr>
      <w:t xml:space="preserve"> p</w:t>
    </w:r>
    <w:r>
      <w:rPr>
        <w:b/>
        <w:bCs/>
        <w:iCs/>
        <w:sz w:val="20"/>
      </w:rPr>
      <w:t>p</w:t>
    </w:r>
    <w:r w:rsidR="008A16FC" w:rsidRPr="003D5490">
      <w:rPr>
        <w:b/>
        <w:bCs/>
        <w:iCs/>
        <w:sz w:val="20"/>
      </w:rPr>
      <w:t xml:space="preserve">. </w:t>
    </w:r>
    <w:r w:rsidR="00F80D9C">
      <w:rPr>
        <w:b/>
        <w:bCs/>
        <w:iCs/>
        <w:sz w:val="20"/>
      </w:rPr>
      <w:t>2</w:t>
    </w:r>
    <w:r w:rsidR="00F611E5">
      <w:rPr>
        <w:b/>
        <w:bCs/>
        <w:iCs/>
        <w:sz w:val="20"/>
      </w:rPr>
      <w:t>0</w:t>
    </w:r>
    <w:r w:rsidR="008A16FC" w:rsidRPr="003D5490">
      <w:rPr>
        <w:b/>
        <w:bCs/>
        <w:iCs/>
        <w:sz w:val="20"/>
      </w:rPr>
      <w:t>-</w:t>
    </w:r>
    <w:r w:rsidR="00F80D9C">
      <w:rPr>
        <w:b/>
        <w:bCs/>
        <w:iCs/>
        <w:sz w:val="20"/>
      </w:rPr>
      <w:t>2</w:t>
    </w:r>
    <w:r w:rsidR="00F611E5">
      <w:rPr>
        <w:b/>
        <w:bCs/>
        <w:iCs/>
        <w:sz w:val="20"/>
      </w:rPr>
      <w:t>9</w:t>
    </w:r>
    <w:r w:rsidR="00F23E9D" w:rsidRPr="003D5490">
      <w:rPr>
        <w:b/>
        <w:bCs/>
        <w:iCs/>
      </w:rPr>
      <w:tab/>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01A16" w14:textId="43B5CAE2" w:rsidR="00664C6B" w:rsidRPr="003D5490" w:rsidRDefault="0051240A" w:rsidP="003D5490">
    <w:pPr>
      <w:tabs>
        <w:tab w:val="center" w:pos="4321"/>
        <w:tab w:val="center" w:pos="8642"/>
      </w:tabs>
      <w:spacing w:after="0" w:line="259" w:lineRule="auto"/>
      <w:ind w:left="0" w:right="0" w:firstLine="0"/>
      <w:jc w:val="left"/>
      <w:rPr>
        <w:b/>
        <w:bCs/>
        <w:iCs/>
      </w:rPr>
    </w:pPr>
    <w:r>
      <w:rPr>
        <w:noProof/>
      </w:rPr>
      <mc:AlternateContent>
        <mc:Choice Requires="wps">
          <w:drawing>
            <wp:anchor distT="0" distB="0" distL="114300" distR="114300" simplePos="0" relativeHeight="251695104" behindDoc="0" locked="0" layoutInCell="1" allowOverlap="1" wp14:anchorId="768F0A61" wp14:editId="54479086">
              <wp:simplePos x="0" y="0"/>
              <wp:positionH relativeFrom="margin">
                <wp:align>center</wp:align>
              </wp:positionH>
              <wp:positionV relativeFrom="paragraph">
                <wp:posOffset>452755</wp:posOffset>
              </wp:positionV>
              <wp:extent cx="6838950" cy="0"/>
              <wp:effectExtent l="0" t="0" r="0" b="0"/>
              <wp:wrapNone/>
              <wp:docPr id="276140638" name="Straight Connector 17"/>
              <wp:cNvGraphicFramePr/>
              <a:graphic xmlns:a="http://schemas.openxmlformats.org/drawingml/2006/main">
                <a:graphicData uri="http://schemas.microsoft.com/office/word/2010/wordprocessingShape">
                  <wps:wsp>
                    <wps:cNvCnPr/>
                    <wps:spPr>
                      <a:xfrm>
                        <a:off x="0" y="0"/>
                        <a:ext cx="68389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2CD22E7" id="Straight Connector 17" o:spid="_x0000_s1026" style="position:absolute;z-index:251695104;visibility:visible;mso-wrap-style:square;mso-wrap-distance-left:9pt;mso-wrap-distance-top:0;mso-wrap-distance-right:9pt;mso-wrap-distance-bottom:0;mso-position-horizontal:center;mso-position-horizontal-relative:margin;mso-position-vertical:absolute;mso-position-vertical-relative:text" from="0,35.65pt" to="538.5pt,3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" strokecolor="black [3200]" strokeweight=".5pt">
              <v:stroke joinstyle="miter"/>
              <w10:wrap anchorx="margin"/>
            </v:line>
          </w:pict>
        </mc:Fallback>
      </mc:AlternateContent>
    </w:r>
    <w:r w:rsidR="00F23E9D">
      <w:rPr>
        <w:b/>
        <w:bCs/>
        <w:iCs/>
        <w:sz w:val="20"/>
      </w:rPr>
      <w:br/>
    </w:r>
    <w:r w:rsidR="003C787D">
      <w:rPr>
        <w:b/>
        <w:bCs/>
        <w:iCs/>
        <w:sz w:val="20"/>
      </w:rPr>
      <w:t>APSA</w:t>
    </w:r>
    <w:r w:rsidR="00F23E9D" w:rsidRPr="003D5490">
      <w:rPr>
        <w:b/>
        <w:bCs/>
        <w:iCs/>
        <w:sz w:val="20"/>
      </w:rPr>
      <w:t xml:space="preserve"> Vol. </w:t>
    </w:r>
    <w:r w:rsidR="006A66F2">
      <w:rPr>
        <w:b/>
        <w:bCs/>
        <w:iCs/>
        <w:sz w:val="20"/>
      </w:rPr>
      <w:t>2,</w:t>
    </w:r>
    <w:r w:rsidR="00F23E9D" w:rsidRPr="003D5490">
      <w:rPr>
        <w:b/>
        <w:bCs/>
        <w:iCs/>
        <w:sz w:val="20"/>
      </w:rPr>
      <w:t xml:space="preserve"> No</w:t>
    </w:r>
    <w:r w:rsidR="006A66F2">
      <w:rPr>
        <w:b/>
        <w:bCs/>
        <w:iCs/>
        <w:sz w:val="20"/>
      </w:rPr>
      <w:t>.</w:t>
    </w:r>
    <w:r w:rsidR="00F23E9D" w:rsidRPr="003D5490">
      <w:rPr>
        <w:b/>
        <w:bCs/>
        <w:iCs/>
        <w:sz w:val="20"/>
      </w:rPr>
      <w:t xml:space="preserve"> </w:t>
    </w:r>
    <w:r w:rsidR="006A66F2">
      <w:rPr>
        <w:b/>
        <w:bCs/>
        <w:iCs/>
        <w:sz w:val="20"/>
      </w:rPr>
      <w:t>01</w:t>
    </w:r>
    <w:r w:rsidR="00F23E9D" w:rsidRPr="003D5490">
      <w:rPr>
        <w:b/>
        <w:bCs/>
        <w:iCs/>
        <w:sz w:val="20"/>
      </w:rPr>
      <w:t xml:space="preserve">, </w:t>
    </w:r>
    <w:r w:rsidR="00AD20D4" w:rsidRPr="003D5490">
      <w:rPr>
        <w:b/>
        <w:bCs/>
        <w:iCs/>
        <w:sz w:val="20"/>
      </w:rPr>
      <w:t>A</w:t>
    </w:r>
    <w:r w:rsidR="006A66F2">
      <w:rPr>
        <w:b/>
        <w:bCs/>
        <w:iCs/>
        <w:sz w:val="20"/>
      </w:rPr>
      <w:t>pril 2026,</w:t>
    </w:r>
    <w:r w:rsidR="006E0898" w:rsidRPr="003D5490">
      <w:rPr>
        <w:b/>
        <w:bCs/>
        <w:iCs/>
        <w:sz w:val="20"/>
      </w:rPr>
      <w:t xml:space="preserve"> </w:t>
    </w:r>
    <w:r w:rsidR="00F23E9D" w:rsidRPr="003D5490">
      <w:rPr>
        <w:b/>
        <w:bCs/>
        <w:iCs/>
        <w:sz w:val="20"/>
      </w:rPr>
      <w:t>p</w:t>
    </w:r>
    <w:r>
      <w:rPr>
        <w:b/>
        <w:bCs/>
        <w:iCs/>
        <w:sz w:val="20"/>
      </w:rPr>
      <w:t>p</w:t>
    </w:r>
    <w:r w:rsidR="00F23E9D" w:rsidRPr="003D5490">
      <w:rPr>
        <w:b/>
        <w:bCs/>
        <w:iCs/>
        <w:sz w:val="20"/>
      </w:rPr>
      <w:t xml:space="preserve">. </w:t>
    </w:r>
    <w:r w:rsidR="00F80D9C">
      <w:rPr>
        <w:b/>
        <w:bCs/>
        <w:iCs/>
        <w:sz w:val="20"/>
      </w:rPr>
      <w:t>2</w:t>
    </w:r>
    <w:r w:rsidR="00F611E5">
      <w:rPr>
        <w:b/>
        <w:bCs/>
        <w:iCs/>
        <w:sz w:val="20"/>
      </w:rPr>
      <w:t>0</w:t>
    </w:r>
    <w:r w:rsidR="00F23E9D" w:rsidRPr="003D5490">
      <w:rPr>
        <w:b/>
        <w:bCs/>
        <w:iCs/>
        <w:sz w:val="20"/>
      </w:rPr>
      <w:t>-</w:t>
    </w:r>
    <w:r w:rsidR="00F80D9C">
      <w:rPr>
        <w:b/>
        <w:bCs/>
        <w:iCs/>
        <w:sz w:val="20"/>
      </w:rPr>
      <w:t>2</w:t>
    </w:r>
    <w:r w:rsidR="00F611E5">
      <w:rPr>
        <w:b/>
        <w:bCs/>
        <w:iCs/>
        <w:sz w:val="20"/>
      </w:rPr>
      <w:t>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3772E" w14:textId="6ED1311F" w:rsidR="00664C6B" w:rsidRDefault="003C787D">
    <w:pPr>
      <w:spacing w:after="160" w:line="259" w:lineRule="auto"/>
      <w:ind w:left="0" w:right="0" w:firstLine="0"/>
      <w:jc w:val="left"/>
    </w:pPr>
    <w:r>
      <w:rPr>
        <w:noProof/>
      </w:rPr>
      <w:drawing>
        <wp:anchor distT="0" distB="0" distL="114300" distR="114300" simplePos="0" relativeHeight="251686912" behindDoc="0" locked="0" layoutInCell="1" allowOverlap="1" wp14:anchorId="09AE1352" wp14:editId="08A083A5">
          <wp:simplePos x="0" y="0"/>
          <wp:positionH relativeFrom="column">
            <wp:posOffset>0</wp:posOffset>
          </wp:positionH>
          <wp:positionV relativeFrom="paragraph">
            <wp:posOffset>-180975</wp:posOffset>
          </wp:positionV>
          <wp:extent cx="1319786" cy="554400"/>
          <wp:effectExtent l="0" t="0" r="0" b="0"/>
          <wp:wrapNone/>
          <wp:docPr id="1272078566"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078566" name="Picture 18"/>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19786" cy="554400"/>
                  </a:xfrm>
                  <a:prstGeom prst="rect">
                    <a:avLst/>
                  </a:prstGeom>
                  <a:noFill/>
                </pic:spPr>
              </pic:pic>
            </a:graphicData>
          </a:graphic>
          <wp14:sizeRelH relativeFrom="margin">
            <wp14:pctWidth>0</wp14:pctWidth>
          </wp14:sizeRelH>
          <wp14:sizeRelV relativeFrom="margin">
            <wp14:pctHeight>0</wp14:pctHeight>
          </wp14:sizeRelV>
        </wp:anchor>
      </w:drawing>
    </w:r>
    <w:r w:rsidR="0051240A">
      <w:rPr>
        <w:noProof/>
      </w:rPr>
      <mc:AlternateContent>
        <mc:Choice Requires="wps">
          <w:drawing>
            <wp:anchor distT="0" distB="0" distL="114300" distR="114300" simplePos="0" relativeHeight="251685888" behindDoc="0" locked="0" layoutInCell="1" allowOverlap="1" wp14:anchorId="5EC1242B" wp14:editId="2B8EC9CE">
              <wp:simplePos x="0" y="0"/>
              <wp:positionH relativeFrom="margin">
                <wp:posOffset>-553720</wp:posOffset>
              </wp:positionH>
              <wp:positionV relativeFrom="paragraph">
                <wp:posOffset>448310</wp:posOffset>
              </wp:positionV>
              <wp:extent cx="6838950" cy="0"/>
              <wp:effectExtent l="0" t="0" r="0" b="0"/>
              <wp:wrapNone/>
              <wp:docPr id="1934613194" name="Straight Connector 17"/>
              <wp:cNvGraphicFramePr/>
              <a:graphic xmlns:a="http://schemas.openxmlformats.org/drawingml/2006/main">
                <a:graphicData uri="http://schemas.microsoft.com/office/word/2010/wordprocessingShape">
                  <wps:wsp>
                    <wps:cNvCnPr/>
                    <wps:spPr>
                      <a:xfrm>
                        <a:off x="0" y="0"/>
                        <a:ext cx="68389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BA8028E" id="Straight Connector 17" o:spid="_x0000_s1026" style="position:absolute;z-index:251685888;visibility:visible;mso-wrap-style:square;mso-wrap-distance-left:9pt;mso-wrap-distance-top:0;mso-wrap-distance-right:9pt;mso-wrap-distance-bottom:0;mso-position-horizontal:absolute;mso-position-horizontal-relative:margin;mso-position-vertical:absolute;mso-position-vertical-relative:text" from="-43.6pt,35.3pt" to="494.9pt,3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" strokecolor="black [3200]" strokeweight=".5pt">
              <v:stroke joinstyle="miter"/>
              <w10:wrap anchorx="margin"/>
            </v:line>
          </w:pict>
        </mc:Fallback>
      </mc:AlternateContent>
    </w:r>
    <w:r w:rsidR="008C5461" w:rsidRPr="008C5461">
      <w:rPr>
        <w:noProof/>
      </w:rPr>
      <w:drawing>
        <wp:anchor distT="0" distB="0" distL="114300" distR="114300" simplePos="0" relativeHeight="251684864" behindDoc="0" locked="0" layoutInCell="1" allowOverlap="1" wp14:anchorId="36D0DA85" wp14:editId="3A51CA7D">
          <wp:simplePos x="0" y="0"/>
          <wp:positionH relativeFrom="column">
            <wp:posOffset>5025390</wp:posOffset>
          </wp:positionH>
          <wp:positionV relativeFrom="paragraph">
            <wp:posOffset>-179705</wp:posOffset>
          </wp:positionV>
          <wp:extent cx="770851" cy="552450"/>
          <wp:effectExtent l="0" t="0" r="0" b="0"/>
          <wp:wrapNone/>
          <wp:docPr id="13" name="Picture 12" descr="Logo&#10;&#10;Description automatically generated">
            <a:extLst xmlns:a="http://schemas.openxmlformats.org/drawingml/2006/main">
              <a:ext uri="{FF2B5EF4-FFF2-40B4-BE49-F238E27FC236}">
                <a16:creationId xmlns:a16="http://schemas.microsoft.com/office/drawing/2014/main" id="{7DE9D3F0-8349-3BE1-F181-386048F8EC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descr="Logo&#10;&#10;Description automatically generated">
                    <a:extLst>
                      <a:ext uri="{FF2B5EF4-FFF2-40B4-BE49-F238E27FC236}">
                        <a16:creationId xmlns:a16="http://schemas.microsoft.com/office/drawing/2014/main" id="{7DE9D3F0-8349-3BE1-F181-386048F8EC09}"/>
                      </a:ext>
                    </a:extLst>
                  </pic:cNvPr>
                  <pic:cNvPicPr>
                    <a:picLocks noChangeAspect="1"/>
                  </pic:cNvPicPr>
                </pic:nvPicPr>
                <pic:blipFill rotWithShape="1">
                  <a:blip r:embed="rId2">
                    <a:duotone>
                      <a:prstClr val="black"/>
                      <a:srgbClr val="7030A0">
                        <a:tint val="45000"/>
                        <a:satMod val="400000"/>
                      </a:srgbClr>
                    </a:duotone>
                    <a:extLst>
                      <a:ext uri="{BEBA8EAE-BF5A-486C-A8C5-ECC9F3942E4B}">
                        <a14:imgProps xmlns:a14="http://schemas.microsoft.com/office/drawing/2010/main">
                          <a14:imgLayer r:embed="rId3">
                            <a14:imgEffect>
                              <a14:brightnessContrast bright="-40000" contrast="40000"/>
                            </a14:imgEffect>
                          </a14:imgLayer>
                        </a14:imgProps>
                      </a:ext>
                      <a:ext uri="{28A0092B-C50C-407E-A947-70E740481C1C}">
                        <a14:useLocalDpi xmlns:a14="http://schemas.microsoft.com/office/drawing/2010/main" val="0"/>
                      </a:ext>
                    </a:extLst>
                  </a:blip>
                  <a:srcRect b="19219"/>
                  <a:stretch/>
                </pic:blipFill>
                <pic:spPr bwMode="auto">
                  <a:xfrm>
                    <a:off x="0" y="0"/>
                    <a:ext cx="770851" cy="5524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802752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3EACAD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368996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44200B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6E29B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998178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C617C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E402C9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A98754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D9EB32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8E44FA"/>
    <w:multiLevelType w:val="hybridMultilevel"/>
    <w:tmpl w:val="254E9E7C"/>
    <w:lvl w:ilvl="0" w:tplc="38090015">
      <w:start w:val="1"/>
      <w:numFmt w:val="upperLetter"/>
      <w:lvlText w:val="%1."/>
      <w:lvlJc w:val="left"/>
      <w:pPr>
        <w:ind w:left="370" w:hanging="360"/>
      </w:pPr>
      <w:rPr>
        <w:rFonts w:hint="default"/>
      </w:rPr>
    </w:lvl>
    <w:lvl w:ilvl="1" w:tplc="38090019" w:tentative="1">
      <w:start w:val="1"/>
      <w:numFmt w:val="lowerLetter"/>
      <w:lvlText w:val="%2."/>
      <w:lvlJc w:val="left"/>
      <w:pPr>
        <w:ind w:left="1090" w:hanging="360"/>
      </w:pPr>
    </w:lvl>
    <w:lvl w:ilvl="2" w:tplc="3809001B" w:tentative="1">
      <w:start w:val="1"/>
      <w:numFmt w:val="lowerRoman"/>
      <w:lvlText w:val="%3."/>
      <w:lvlJc w:val="right"/>
      <w:pPr>
        <w:ind w:left="1810" w:hanging="180"/>
      </w:pPr>
    </w:lvl>
    <w:lvl w:ilvl="3" w:tplc="3809000F" w:tentative="1">
      <w:start w:val="1"/>
      <w:numFmt w:val="decimal"/>
      <w:lvlText w:val="%4."/>
      <w:lvlJc w:val="left"/>
      <w:pPr>
        <w:ind w:left="2530" w:hanging="360"/>
      </w:pPr>
    </w:lvl>
    <w:lvl w:ilvl="4" w:tplc="38090019" w:tentative="1">
      <w:start w:val="1"/>
      <w:numFmt w:val="lowerLetter"/>
      <w:lvlText w:val="%5."/>
      <w:lvlJc w:val="left"/>
      <w:pPr>
        <w:ind w:left="3250" w:hanging="360"/>
      </w:pPr>
    </w:lvl>
    <w:lvl w:ilvl="5" w:tplc="3809001B" w:tentative="1">
      <w:start w:val="1"/>
      <w:numFmt w:val="lowerRoman"/>
      <w:lvlText w:val="%6."/>
      <w:lvlJc w:val="right"/>
      <w:pPr>
        <w:ind w:left="3970" w:hanging="180"/>
      </w:pPr>
    </w:lvl>
    <w:lvl w:ilvl="6" w:tplc="3809000F" w:tentative="1">
      <w:start w:val="1"/>
      <w:numFmt w:val="decimal"/>
      <w:lvlText w:val="%7."/>
      <w:lvlJc w:val="left"/>
      <w:pPr>
        <w:ind w:left="4690" w:hanging="360"/>
      </w:pPr>
    </w:lvl>
    <w:lvl w:ilvl="7" w:tplc="38090019" w:tentative="1">
      <w:start w:val="1"/>
      <w:numFmt w:val="lowerLetter"/>
      <w:lvlText w:val="%8."/>
      <w:lvlJc w:val="left"/>
      <w:pPr>
        <w:ind w:left="5410" w:hanging="360"/>
      </w:pPr>
    </w:lvl>
    <w:lvl w:ilvl="8" w:tplc="3809001B" w:tentative="1">
      <w:start w:val="1"/>
      <w:numFmt w:val="lowerRoman"/>
      <w:lvlText w:val="%9."/>
      <w:lvlJc w:val="right"/>
      <w:pPr>
        <w:ind w:left="6130" w:hanging="180"/>
      </w:pPr>
    </w:lvl>
  </w:abstractNum>
  <w:abstractNum w:abstractNumId="11" w15:restartNumberingAfterBreak="0">
    <w:nsid w:val="02CE448A"/>
    <w:multiLevelType w:val="hybridMultilevel"/>
    <w:tmpl w:val="405454EE"/>
    <w:lvl w:ilvl="0" w:tplc="38090015">
      <w:start w:val="1"/>
      <w:numFmt w:val="upperLetter"/>
      <w:lvlText w:val="%1."/>
      <w:lvlJc w:val="left"/>
      <w:pPr>
        <w:ind w:left="371" w:hanging="360"/>
      </w:pPr>
      <w:rPr>
        <w:rFonts w:hint="default"/>
      </w:rPr>
    </w:lvl>
    <w:lvl w:ilvl="1" w:tplc="38090019" w:tentative="1">
      <w:start w:val="1"/>
      <w:numFmt w:val="lowerLetter"/>
      <w:lvlText w:val="%2."/>
      <w:lvlJc w:val="left"/>
      <w:pPr>
        <w:ind w:left="1091" w:hanging="360"/>
      </w:pPr>
    </w:lvl>
    <w:lvl w:ilvl="2" w:tplc="3809001B" w:tentative="1">
      <w:start w:val="1"/>
      <w:numFmt w:val="lowerRoman"/>
      <w:lvlText w:val="%3."/>
      <w:lvlJc w:val="right"/>
      <w:pPr>
        <w:ind w:left="1811" w:hanging="180"/>
      </w:pPr>
    </w:lvl>
    <w:lvl w:ilvl="3" w:tplc="3809000F" w:tentative="1">
      <w:start w:val="1"/>
      <w:numFmt w:val="decimal"/>
      <w:lvlText w:val="%4."/>
      <w:lvlJc w:val="left"/>
      <w:pPr>
        <w:ind w:left="2531" w:hanging="360"/>
      </w:pPr>
    </w:lvl>
    <w:lvl w:ilvl="4" w:tplc="38090019" w:tentative="1">
      <w:start w:val="1"/>
      <w:numFmt w:val="lowerLetter"/>
      <w:lvlText w:val="%5."/>
      <w:lvlJc w:val="left"/>
      <w:pPr>
        <w:ind w:left="3251" w:hanging="360"/>
      </w:pPr>
    </w:lvl>
    <w:lvl w:ilvl="5" w:tplc="3809001B" w:tentative="1">
      <w:start w:val="1"/>
      <w:numFmt w:val="lowerRoman"/>
      <w:lvlText w:val="%6."/>
      <w:lvlJc w:val="right"/>
      <w:pPr>
        <w:ind w:left="3971" w:hanging="180"/>
      </w:pPr>
    </w:lvl>
    <w:lvl w:ilvl="6" w:tplc="3809000F" w:tentative="1">
      <w:start w:val="1"/>
      <w:numFmt w:val="decimal"/>
      <w:lvlText w:val="%7."/>
      <w:lvlJc w:val="left"/>
      <w:pPr>
        <w:ind w:left="4691" w:hanging="360"/>
      </w:pPr>
    </w:lvl>
    <w:lvl w:ilvl="7" w:tplc="38090019" w:tentative="1">
      <w:start w:val="1"/>
      <w:numFmt w:val="lowerLetter"/>
      <w:lvlText w:val="%8."/>
      <w:lvlJc w:val="left"/>
      <w:pPr>
        <w:ind w:left="5411" w:hanging="360"/>
      </w:pPr>
    </w:lvl>
    <w:lvl w:ilvl="8" w:tplc="3809001B" w:tentative="1">
      <w:start w:val="1"/>
      <w:numFmt w:val="lowerRoman"/>
      <w:lvlText w:val="%9."/>
      <w:lvlJc w:val="right"/>
      <w:pPr>
        <w:ind w:left="6131" w:hanging="180"/>
      </w:pPr>
    </w:lvl>
  </w:abstractNum>
  <w:abstractNum w:abstractNumId="12" w15:restartNumberingAfterBreak="0">
    <w:nsid w:val="050D605E"/>
    <w:multiLevelType w:val="hybridMultilevel"/>
    <w:tmpl w:val="9E58350E"/>
    <w:lvl w:ilvl="0" w:tplc="C6B0CDD0">
      <w:start w:val="1"/>
      <w:numFmt w:val="decimal"/>
      <w:lvlText w:val="%1."/>
      <w:lvlJc w:val="left"/>
      <w:pPr>
        <w:ind w:left="7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506A59B8">
      <w:start w:val="1"/>
      <w:numFmt w:val="lowerLetter"/>
      <w:lvlText w:val="%2."/>
      <w:lvlJc w:val="left"/>
      <w:pPr>
        <w:ind w:left="14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7898DF80">
      <w:start w:val="1"/>
      <w:numFmt w:val="lowerRoman"/>
      <w:lvlText w:val="%3"/>
      <w:lvlJc w:val="left"/>
      <w:pPr>
        <w:ind w:left="16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F52A107E">
      <w:start w:val="1"/>
      <w:numFmt w:val="decimal"/>
      <w:lvlText w:val="%4"/>
      <w:lvlJc w:val="left"/>
      <w:pPr>
        <w:ind w:left="23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21D2E6FA">
      <w:start w:val="1"/>
      <w:numFmt w:val="lowerLetter"/>
      <w:lvlText w:val="%5"/>
      <w:lvlJc w:val="left"/>
      <w:pPr>
        <w:ind w:left="30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B2FC0CCC">
      <w:start w:val="1"/>
      <w:numFmt w:val="lowerRoman"/>
      <w:lvlText w:val="%6"/>
      <w:lvlJc w:val="left"/>
      <w:pPr>
        <w:ind w:left="37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696261D6">
      <w:start w:val="1"/>
      <w:numFmt w:val="decimal"/>
      <w:lvlText w:val="%7"/>
      <w:lvlJc w:val="left"/>
      <w:pPr>
        <w:ind w:left="45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B0321FEA">
      <w:start w:val="1"/>
      <w:numFmt w:val="lowerLetter"/>
      <w:lvlText w:val="%8"/>
      <w:lvlJc w:val="left"/>
      <w:pPr>
        <w:ind w:left="52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CFC8D258">
      <w:start w:val="1"/>
      <w:numFmt w:val="lowerRoman"/>
      <w:lvlText w:val="%9"/>
      <w:lvlJc w:val="left"/>
      <w:pPr>
        <w:ind w:left="59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05495EDE"/>
    <w:multiLevelType w:val="multilevel"/>
    <w:tmpl w:val="4A3E9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77C6385"/>
    <w:multiLevelType w:val="hybridMultilevel"/>
    <w:tmpl w:val="3F7AB5F2"/>
    <w:lvl w:ilvl="0" w:tplc="CCDA72B4">
      <w:start w:val="1"/>
      <w:numFmt w:val="decimal"/>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5" w15:restartNumberingAfterBreak="0">
    <w:nsid w:val="0B601309"/>
    <w:multiLevelType w:val="multilevel"/>
    <w:tmpl w:val="F5E8692C"/>
    <w:lvl w:ilvl="0">
      <w:start w:val="1"/>
      <w:numFmt w:val="decimal"/>
      <w:lvlText w:val="%1."/>
      <w:lvlJc w:val="right"/>
      <w:pPr>
        <w:ind w:left="227" w:hanging="57"/>
      </w:pPr>
    </w:lvl>
    <w:lvl w:ilvl="1">
      <w:start w:val="1"/>
      <w:numFmt w:val="lowerLetter"/>
      <w:lvlText w:val="(%2)"/>
      <w:lvlJc w:val="left"/>
      <w:pPr>
        <w:tabs>
          <w:tab w:val="num" w:pos="510"/>
        </w:tabs>
        <w:ind w:left="510" w:hanging="283"/>
      </w:pPr>
    </w:lvl>
    <w:lvl w:ilvl="2">
      <w:start w:val="1"/>
      <w:numFmt w:val="lowerRoman"/>
      <w:lvlText w:val="(%3)"/>
      <w:lvlJc w:val="left"/>
      <w:pPr>
        <w:tabs>
          <w:tab w:val="num" w:pos="850"/>
        </w:tabs>
        <w:ind w:left="850" w:hanging="340"/>
      </w:pPr>
    </w:lvl>
    <w:lvl w:ilvl="3">
      <w:start w:val="1"/>
      <w:numFmt w:val="decimal"/>
      <w:lvlText w:val="(%4)"/>
      <w:lvlJc w:val="left"/>
      <w:pPr>
        <w:tabs>
          <w:tab w:val="num" w:pos="1191"/>
        </w:tabs>
        <w:ind w:left="1191" w:hanging="341"/>
      </w:pPr>
    </w:lvl>
    <w:lvl w:ilvl="4">
      <w:start w:val="1"/>
      <w:numFmt w:val="lowerLetter"/>
      <w:lvlText w:val="(%5)"/>
      <w:lvlJc w:val="left"/>
      <w:pPr>
        <w:tabs>
          <w:tab w:val="num" w:pos="1474"/>
        </w:tabs>
        <w:ind w:left="1474" w:hanging="283"/>
      </w:pPr>
    </w:lvl>
    <w:lvl w:ilvl="5">
      <w:start w:val="1"/>
      <w:numFmt w:val="lowerRoman"/>
      <w:lvlText w:val="(%6)"/>
      <w:lvlJc w:val="left"/>
      <w:pPr>
        <w:tabs>
          <w:tab w:val="num" w:pos="1814"/>
        </w:tabs>
        <w:ind w:left="1814" w:hanging="340"/>
      </w:pPr>
    </w:lvl>
    <w:lvl w:ilvl="6">
      <w:start w:val="1"/>
      <w:numFmt w:val="decimal"/>
      <w:lvlText w:val="%7."/>
      <w:lvlJc w:val="left"/>
      <w:pPr>
        <w:tabs>
          <w:tab w:val="num" w:pos="2154"/>
        </w:tabs>
        <w:ind w:left="2154" w:hanging="340"/>
      </w:pPr>
    </w:lvl>
    <w:lvl w:ilvl="7">
      <w:start w:val="1"/>
      <w:numFmt w:val="lowerLetter"/>
      <w:lvlText w:val="%8."/>
      <w:lvlJc w:val="left"/>
      <w:pPr>
        <w:tabs>
          <w:tab w:val="num" w:pos="2381"/>
        </w:tabs>
        <w:ind w:left="2381" w:hanging="227"/>
      </w:pPr>
    </w:lvl>
    <w:lvl w:ilvl="8">
      <w:start w:val="1"/>
      <w:numFmt w:val="lowerRoman"/>
      <w:lvlText w:val="%9."/>
      <w:lvlJc w:val="left"/>
      <w:pPr>
        <w:tabs>
          <w:tab w:val="num" w:pos="2721"/>
        </w:tabs>
        <w:ind w:left="2721" w:hanging="340"/>
      </w:pPr>
    </w:lvl>
  </w:abstractNum>
  <w:abstractNum w:abstractNumId="16" w15:restartNumberingAfterBreak="0">
    <w:nsid w:val="0DFD4D8C"/>
    <w:multiLevelType w:val="multilevel"/>
    <w:tmpl w:val="86226948"/>
    <w:lvl w:ilvl="0">
      <w:start w:val="1"/>
      <w:numFmt w:val="decimal"/>
      <w:lvlText w:val="[%1]"/>
      <w:lvlJc w:val="right"/>
      <w:pPr>
        <w:tabs>
          <w:tab w:val="num" w:pos="341"/>
        </w:tabs>
        <w:ind w:left="341" w:hanging="53"/>
      </w:pPr>
      <w:rPr>
        <w:rFonts w:ascii="Cambria" w:hAnsi="Cambria" w:hint="default"/>
        <w:b w:val="0"/>
        <w:bCs w:val="0"/>
        <w:sz w:val="20"/>
        <w:szCs w:val="20"/>
      </w:rPr>
    </w:lvl>
    <w:lvl w:ilvl="1">
      <w:start w:val="1"/>
      <w:numFmt w:val="lowerLetter"/>
      <w:lvlText w:val="%2."/>
      <w:lvlJc w:val="left"/>
      <w:pPr>
        <w:tabs>
          <w:tab w:val="num" w:pos="1896"/>
        </w:tabs>
        <w:ind w:left="1896" w:hanging="360"/>
      </w:pPr>
    </w:lvl>
    <w:lvl w:ilvl="2">
      <w:start w:val="1"/>
      <w:numFmt w:val="lowerRoman"/>
      <w:lvlText w:val="%3."/>
      <w:lvlJc w:val="right"/>
      <w:pPr>
        <w:tabs>
          <w:tab w:val="num" w:pos="2616"/>
        </w:tabs>
        <w:ind w:left="2616" w:hanging="180"/>
      </w:pPr>
    </w:lvl>
    <w:lvl w:ilvl="3">
      <w:start w:val="1"/>
      <w:numFmt w:val="decimal"/>
      <w:lvlText w:val="%4."/>
      <w:lvlJc w:val="left"/>
      <w:pPr>
        <w:tabs>
          <w:tab w:val="num" w:pos="3336"/>
        </w:tabs>
        <w:ind w:left="3336" w:hanging="360"/>
      </w:pPr>
    </w:lvl>
    <w:lvl w:ilvl="4">
      <w:start w:val="1"/>
      <w:numFmt w:val="lowerLetter"/>
      <w:lvlText w:val="%5."/>
      <w:lvlJc w:val="left"/>
      <w:pPr>
        <w:tabs>
          <w:tab w:val="num" w:pos="4056"/>
        </w:tabs>
        <w:ind w:left="4056" w:hanging="360"/>
      </w:pPr>
    </w:lvl>
    <w:lvl w:ilvl="5">
      <w:start w:val="1"/>
      <w:numFmt w:val="lowerRoman"/>
      <w:lvlText w:val="%6."/>
      <w:lvlJc w:val="right"/>
      <w:pPr>
        <w:tabs>
          <w:tab w:val="num" w:pos="4776"/>
        </w:tabs>
        <w:ind w:left="4776" w:hanging="180"/>
      </w:pPr>
    </w:lvl>
    <w:lvl w:ilvl="6">
      <w:start w:val="1"/>
      <w:numFmt w:val="decimal"/>
      <w:lvlText w:val="%7."/>
      <w:lvlJc w:val="left"/>
      <w:pPr>
        <w:tabs>
          <w:tab w:val="num" w:pos="5496"/>
        </w:tabs>
        <w:ind w:left="5496" w:hanging="360"/>
      </w:pPr>
    </w:lvl>
    <w:lvl w:ilvl="7">
      <w:start w:val="1"/>
      <w:numFmt w:val="lowerLetter"/>
      <w:lvlText w:val="%8."/>
      <w:lvlJc w:val="left"/>
      <w:pPr>
        <w:tabs>
          <w:tab w:val="num" w:pos="6216"/>
        </w:tabs>
        <w:ind w:left="6216" w:hanging="360"/>
      </w:pPr>
    </w:lvl>
    <w:lvl w:ilvl="8">
      <w:start w:val="1"/>
      <w:numFmt w:val="lowerRoman"/>
      <w:lvlText w:val="%9."/>
      <w:lvlJc w:val="right"/>
      <w:pPr>
        <w:tabs>
          <w:tab w:val="num" w:pos="6936"/>
        </w:tabs>
        <w:ind w:left="6936" w:hanging="180"/>
      </w:pPr>
    </w:lvl>
  </w:abstractNum>
  <w:abstractNum w:abstractNumId="17" w15:restartNumberingAfterBreak="0">
    <w:nsid w:val="10D87331"/>
    <w:multiLevelType w:val="multilevel"/>
    <w:tmpl w:val="03007AD8"/>
    <w:lvl w:ilvl="0">
      <w:start w:val="1"/>
      <w:numFmt w:val="deci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decimal"/>
      <w:lvlText w:val="%1.%2.%3"/>
      <w:lvlJc w:val="left"/>
      <w:pPr>
        <w:tabs>
          <w:tab w:val="num" w:pos="851"/>
        </w:tabs>
        <w:ind w:left="851" w:hanging="851"/>
      </w:pPr>
    </w:lvl>
    <w:lvl w:ilvl="3">
      <w:start w:val="1"/>
      <w:numFmt w:val="decimal"/>
      <w:lvlText w:val="%1.%2.%3.%4"/>
      <w:lvlJc w:val="left"/>
      <w:pPr>
        <w:tabs>
          <w:tab w:val="num" w:pos="851"/>
        </w:tabs>
        <w:ind w:left="851" w:hanging="851"/>
      </w:pPr>
    </w:lvl>
    <w:lvl w:ilvl="4">
      <w:start w:val="1"/>
      <w:numFmt w:val="decimal"/>
      <w:lvlText w:val="%1.%2.%3.%4.%5"/>
      <w:lvlJc w:val="left"/>
      <w:pPr>
        <w:tabs>
          <w:tab w:val="num" w:pos="964"/>
        </w:tabs>
        <w:ind w:left="964" w:hanging="964"/>
      </w:pPr>
      <w:rPr>
        <w:b w:val="0"/>
        <w:i/>
        <w:sz w:val="20"/>
      </w:r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8" w15:restartNumberingAfterBreak="0">
    <w:nsid w:val="12A03BD0"/>
    <w:multiLevelType w:val="hybridMultilevel"/>
    <w:tmpl w:val="8F24CA42"/>
    <w:lvl w:ilvl="0" w:tplc="013E1458">
      <w:start w:val="3"/>
      <w:numFmt w:val="lowerLetter"/>
      <w:lvlText w:val="%1."/>
      <w:lvlJc w:val="left"/>
      <w:pPr>
        <w:ind w:left="14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CA0852FE">
      <w:start w:val="1"/>
      <w:numFmt w:val="decimal"/>
      <w:lvlText w:val="%2)"/>
      <w:lvlJc w:val="left"/>
      <w:pPr>
        <w:ind w:left="2161"/>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577A71C2">
      <w:start w:val="1"/>
      <w:numFmt w:val="lowerRoman"/>
      <w:lvlText w:val="%3"/>
      <w:lvlJc w:val="left"/>
      <w:pPr>
        <w:ind w:left="18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9FC83414">
      <w:start w:val="1"/>
      <w:numFmt w:val="decimal"/>
      <w:lvlText w:val="%4"/>
      <w:lvlJc w:val="left"/>
      <w:pPr>
        <w:ind w:left="25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65803646">
      <w:start w:val="1"/>
      <w:numFmt w:val="lowerLetter"/>
      <w:lvlText w:val="%5"/>
      <w:lvlJc w:val="left"/>
      <w:pPr>
        <w:ind w:left="32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ABF08344">
      <w:start w:val="1"/>
      <w:numFmt w:val="lowerRoman"/>
      <w:lvlText w:val="%6"/>
      <w:lvlJc w:val="left"/>
      <w:pPr>
        <w:ind w:left="39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4D122E68">
      <w:start w:val="1"/>
      <w:numFmt w:val="decimal"/>
      <w:lvlText w:val="%7"/>
      <w:lvlJc w:val="left"/>
      <w:pPr>
        <w:ind w:left="46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AD087C7A">
      <w:start w:val="1"/>
      <w:numFmt w:val="lowerLetter"/>
      <w:lvlText w:val="%8"/>
      <w:lvlJc w:val="left"/>
      <w:pPr>
        <w:ind w:left="54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D72AEBF2">
      <w:start w:val="1"/>
      <w:numFmt w:val="lowerRoman"/>
      <w:lvlText w:val="%9"/>
      <w:lvlJc w:val="left"/>
      <w:pPr>
        <w:ind w:left="61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259B716A"/>
    <w:multiLevelType w:val="hybridMultilevel"/>
    <w:tmpl w:val="6DE41C48"/>
    <w:lvl w:ilvl="0" w:tplc="FFFFFFFF">
      <w:start w:val="1"/>
      <w:numFmt w:val="upperLetter"/>
      <w:lvlText w:val="%1."/>
      <w:lvlJc w:val="left"/>
      <w:pPr>
        <w:ind w:left="1065" w:hanging="360"/>
      </w:pPr>
      <w:rPr>
        <w:rFonts w:hint="default"/>
      </w:rPr>
    </w:lvl>
    <w:lvl w:ilvl="1" w:tplc="38090011">
      <w:start w:val="1"/>
      <w:numFmt w:val="decimal"/>
      <w:lvlText w:val="%2)"/>
      <w:lvlJc w:val="left"/>
      <w:pPr>
        <w:ind w:left="1785" w:hanging="360"/>
      </w:pPr>
    </w:lvl>
    <w:lvl w:ilvl="2" w:tplc="FFFFFFFF" w:tentative="1">
      <w:start w:val="1"/>
      <w:numFmt w:val="lowerRoman"/>
      <w:lvlText w:val="%3."/>
      <w:lvlJc w:val="right"/>
      <w:pPr>
        <w:ind w:left="2505" w:hanging="180"/>
      </w:pPr>
    </w:lvl>
    <w:lvl w:ilvl="3" w:tplc="FFFFFFFF" w:tentative="1">
      <w:start w:val="1"/>
      <w:numFmt w:val="decimal"/>
      <w:lvlText w:val="%4."/>
      <w:lvlJc w:val="left"/>
      <w:pPr>
        <w:ind w:left="3225" w:hanging="360"/>
      </w:pPr>
    </w:lvl>
    <w:lvl w:ilvl="4" w:tplc="FFFFFFFF" w:tentative="1">
      <w:start w:val="1"/>
      <w:numFmt w:val="lowerLetter"/>
      <w:lvlText w:val="%5."/>
      <w:lvlJc w:val="left"/>
      <w:pPr>
        <w:ind w:left="3945" w:hanging="360"/>
      </w:pPr>
    </w:lvl>
    <w:lvl w:ilvl="5" w:tplc="FFFFFFFF" w:tentative="1">
      <w:start w:val="1"/>
      <w:numFmt w:val="lowerRoman"/>
      <w:lvlText w:val="%6."/>
      <w:lvlJc w:val="right"/>
      <w:pPr>
        <w:ind w:left="4665" w:hanging="180"/>
      </w:pPr>
    </w:lvl>
    <w:lvl w:ilvl="6" w:tplc="FFFFFFFF" w:tentative="1">
      <w:start w:val="1"/>
      <w:numFmt w:val="decimal"/>
      <w:lvlText w:val="%7."/>
      <w:lvlJc w:val="left"/>
      <w:pPr>
        <w:ind w:left="5385" w:hanging="360"/>
      </w:pPr>
    </w:lvl>
    <w:lvl w:ilvl="7" w:tplc="FFFFFFFF" w:tentative="1">
      <w:start w:val="1"/>
      <w:numFmt w:val="lowerLetter"/>
      <w:lvlText w:val="%8."/>
      <w:lvlJc w:val="left"/>
      <w:pPr>
        <w:ind w:left="6105" w:hanging="360"/>
      </w:pPr>
    </w:lvl>
    <w:lvl w:ilvl="8" w:tplc="FFFFFFFF" w:tentative="1">
      <w:start w:val="1"/>
      <w:numFmt w:val="lowerRoman"/>
      <w:lvlText w:val="%9."/>
      <w:lvlJc w:val="right"/>
      <w:pPr>
        <w:ind w:left="6825" w:hanging="180"/>
      </w:pPr>
    </w:lvl>
  </w:abstractNum>
  <w:abstractNum w:abstractNumId="20" w15:restartNumberingAfterBreak="0">
    <w:nsid w:val="27AD59E4"/>
    <w:multiLevelType w:val="hybridMultilevel"/>
    <w:tmpl w:val="B0809EBC"/>
    <w:lvl w:ilvl="0" w:tplc="383A8280">
      <w:start w:val="5"/>
      <w:numFmt w:val="decimal"/>
      <w:lvlText w:val="%1."/>
      <w:lvlJc w:val="left"/>
      <w:pPr>
        <w:ind w:left="7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CACEE94C">
      <w:start w:val="1"/>
      <w:numFmt w:val="lowerLetter"/>
      <w:lvlText w:val="%2."/>
      <w:lvlJc w:val="left"/>
      <w:pPr>
        <w:ind w:left="14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B088E240">
      <w:start w:val="1"/>
      <w:numFmt w:val="lowerRoman"/>
      <w:lvlText w:val="%3"/>
      <w:lvlJc w:val="left"/>
      <w:pPr>
        <w:ind w:left="18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545821B8">
      <w:start w:val="1"/>
      <w:numFmt w:val="decimal"/>
      <w:lvlText w:val="%4"/>
      <w:lvlJc w:val="left"/>
      <w:pPr>
        <w:ind w:left="25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F5F44F64">
      <w:start w:val="1"/>
      <w:numFmt w:val="lowerLetter"/>
      <w:lvlText w:val="%5"/>
      <w:lvlJc w:val="left"/>
      <w:pPr>
        <w:ind w:left="32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07941FD4">
      <w:start w:val="1"/>
      <w:numFmt w:val="lowerRoman"/>
      <w:lvlText w:val="%6"/>
      <w:lvlJc w:val="left"/>
      <w:pPr>
        <w:ind w:left="39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85EAC312">
      <w:start w:val="1"/>
      <w:numFmt w:val="decimal"/>
      <w:lvlText w:val="%7"/>
      <w:lvlJc w:val="left"/>
      <w:pPr>
        <w:ind w:left="46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1F7E7472">
      <w:start w:val="1"/>
      <w:numFmt w:val="lowerLetter"/>
      <w:lvlText w:val="%8"/>
      <w:lvlJc w:val="left"/>
      <w:pPr>
        <w:ind w:left="54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C024CD96">
      <w:start w:val="1"/>
      <w:numFmt w:val="lowerRoman"/>
      <w:lvlText w:val="%9"/>
      <w:lvlJc w:val="left"/>
      <w:pPr>
        <w:ind w:left="61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28D40D87"/>
    <w:multiLevelType w:val="hybridMultilevel"/>
    <w:tmpl w:val="3F68C776"/>
    <w:lvl w:ilvl="0" w:tplc="CCDA72B4">
      <w:start w:val="1"/>
      <w:numFmt w:val="decimal"/>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22" w15:restartNumberingAfterBreak="0">
    <w:nsid w:val="2AF2450B"/>
    <w:multiLevelType w:val="hybridMultilevel"/>
    <w:tmpl w:val="C486F482"/>
    <w:lvl w:ilvl="0" w:tplc="7F7A0692">
      <w:start w:val="1"/>
      <w:numFmt w:val="upperLetter"/>
      <w:lvlText w:val="%1."/>
      <w:lvlJc w:val="left"/>
      <w:pPr>
        <w:ind w:left="370" w:hanging="360"/>
      </w:pPr>
      <w:rPr>
        <w:rFonts w:hint="default"/>
      </w:rPr>
    </w:lvl>
    <w:lvl w:ilvl="1" w:tplc="38090019" w:tentative="1">
      <w:start w:val="1"/>
      <w:numFmt w:val="lowerLetter"/>
      <w:lvlText w:val="%2."/>
      <w:lvlJc w:val="left"/>
      <w:pPr>
        <w:ind w:left="1090" w:hanging="360"/>
      </w:pPr>
    </w:lvl>
    <w:lvl w:ilvl="2" w:tplc="3809001B" w:tentative="1">
      <w:start w:val="1"/>
      <w:numFmt w:val="lowerRoman"/>
      <w:lvlText w:val="%3."/>
      <w:lvlJc w:val="right"/>
      <w:pPr>
        <w:ind w:left="1810" w:hanging="180"/>
      </w:pPr>
    </w:lvl>
    <w:lvl w:ilvl="3" w:tplc="3809000F" w:tentative="1">
      <w:start w:val="1"/>
      <w:numFmt w:val="decimal"/>
      <w:lvlText w:val="%4."/>
      <w:lvlJc w:val="left"/>
      <w:pPr>
        <w:ind w:left="2530" w:hanging="360"/>
      </w:pPr>
    </w:lvl>
    <w:lvl w:ilvl="4" w:tplc="38090019" w:tentative="1">
      <w:start w:val="1"/>
      <w:numFmt w:val="lowerLetter"/>
      <w:lvlText w:val="%5."/>
      <w:lvlJc w:val="left"/>
      <w:pPr>
        <w:ind w:left="3250" w:hanging="360"/>
      </w:pPr>
    </w:lvl>
    <w:lvl w:ilvl="5" w:tplc="3809001B" w:tentative="1">
      <w:start w:val="1"/>
      <w:numFmt w:val="lowerRoman"/>
      <w:lvlText w:val="%6."/>
      <w:lvlJc w:val="right"/>
      <w:pPr>
        <w:ind w:left="3970" w:hanging="180"/>
      </w:pPr>
    </w:lvl>
    <w:lvl w:ilvl="6" w:tplc="3809000F" w:tentative="1">
      <w:start w:val="1"/>
      <w:numFmt w:val="decimal"/>
      <w:lvlText w:val="%7."/>
      <w:lvlJc w:val="left"/>
      <w:pPr>
        <w:ind w:left="4690" w:hanging="360"/>
      </w:pPr>
    </w:lvl>
    <w:lvl w:ilvl="7" w:tplc="38090019" w:tentative="1">
      <w:start w:val="1"/>
      <w:numFmt w:val="lowerLetter"/>
      <w:lvlText w:val="%8."/>
      <w:lvlJc w:val="left"/>
      <w:pPr>
        <w:ind w:left="5410" w:hanging="360"/>
      </w:pPr>
    </w:lvl>
    <w:lvl w:ilvl="8" w:tplc="3809001B" w:tentative="1">
      <w:start w:val="1"/>
      <w:numFmt w:val="lowerRoman"/>
      <w:lvlText w:val="%9."/>
      <w:lvlJc w:val="right"/>
      <w:pPr>
        <w:ind w:left="6130" w:hanging="180"/>
      </w:pPr>
    </w:lvl>
  </w:abstractNum>
  <w:abstractNum w:abstractNumId="23" w15:restartNumberingAfterBreak="0">
    <w:nsid w:val="2C171F83"/>
    <w:multiLevelType w:val="hybridMultilevel"/>
    <w:tmpl w:val="170A60F8"/>
    <w:lvl w:ilvl="0" w:tplc="6ADCEDDC">
      <w:start w:val="1"/>
      <w:numFmt w:val="decimal"/>
      <w:lvlText w:val="%1"/>
      <w:lvlJc w:val="left"/>
      <w:pPr>
        <w:ind w:left="3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D1FAEF00">
      <w:start w:val="1"/>
      <w:numFmt w:val="decimal"/>
      <w:lvlText w:val="%2)"/>
      <w:lvlJc w:val="left"/>
      <w:pPr>
        <w:ind w:left="2161"/>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610EDC5E">
      <w:start w:val="1"/>
      <w:numFmt w:val="lowerRoman"/>
      <w:lvlText w:val="%3"/>
      <w:lvlJc w:val="left"/>
      <w:pPr>
        <w:ind w:left="18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B916F65A">
      <w:start w:val="1"/>
      <w:numFmt w:val="decimal"/>
      <w:lvlText w:val="%4"/>
      <w:lvlJc w:val="left"/>
      <w:pPr>
        <w:ind w:left="25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7E3C5B16">
      <w:start w:val="1"/>
      <w:numFmt w:val="lowerLetter"/>
      <w:lvlText w:val="%5"/>
      <w:lvlJc w:val="left"/>
      <w:pPr>
        <w:ind w:left="32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CF36C0AC">
      <w:start w:val="1"/>
      <w:numFmt w:val="lowerRoman"/>
      <w:lvlText w:val="%6"/>
      <w:lvlJc w:val="left"/>
      <w:pPr>
        <w:ind w:left="39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28C8FE32">
      <w:start w:val="1"/>
      <w:numFmt w:val="decimal"/>
      <w:lvlText w:val="%7"/>
      <w:lvlJc w:val="left"/>
      <w:pPr>
        <w:ind w:left="46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4C7A54E6">
      <w:start w:val="1"/>
      <w:numFmt w:val="lowerLetter"/>
      <w:lvlText w:val="%8"/>
      <w:lvlJc w:val="left"/>
      <w:pPr>
        <w:ind w:left="54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6D0CF7A8">
      <w:start w:val="1"/>
      <w:numFmt w:val="lowerRoman"/>
      <w:lvlText w:val="%9"/>
      <w:lvlJc w:val="left"/>
      <w:pPr>
        <w:ind w:left="61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2F546E3C"/>
    <w:multiLevelType w:val="multilevel"/>
    <w:tmpl w:val="94D098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3A913D9"/>
    <w:multiLevelType w:val="hybridMultilevel"/>
    <w:tmpl w:val="1B481352"/>
    <w:lvl w:ilvl="0" w:tplc="9F423AF2">
      <w:start w:val="1"/>
      <w:numFmt w:val="decimal"/>
      <w:lvlText w:val="%1."/>
      <w:lvlJc w:val="left"/>
      <w:pPr>
        <w:ind w:left="7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CAEC381E">
      <w:start w:val="1"/>
      <w:numFmt w:val="lowerLetter"/>
      <w:lvlText w:val="%2"/>
      <w:lvlJc w:val="left"/>
      <w:pPr>
        <w:ind w:left="12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35DA504A">
      <w:start w:val="1"/>
      <w:numFmt w:val="lowerRoman"/>
      <w:lvlText w:val="%3"/>
      <w:lvlJc w:val="left"/>
      <w:pPr>
        <w:ind w:left="19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BADAEB7C">
      <w:start w:val="1"/>
      <w:numFmt w:val="decimal"/>
      <w:lvlText w:val="%4"/>
      <w:lvlJc w:val="left"/>
      <w:pPr>
        <w:ind w:left="27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AC98B048">
      <w:start w:val="1"/>
      <w:numFmt w:val="lowerLetter"/>
      <w:lvlText w:val="%5"/>
      <w:lvlJc w:val="left"/>
      <w:pPr>
        <w:ind w:left="34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2E386AAC">
      <w:start w:val="1"/>
      <w:numFmt w:val="lowerRoman"/>
      <w:lvlText w:val="%6"/>
      <w:lvlJc w:val="left"/>
      <w:pPr>
        <w:ind w:left="41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E0B2B508">
      <w:start w:val="1"/>
      <w:numFmt w:val="decimal"/>
      <w:lvlText w:val="%7"/>
      <w:lvlJc w:val="left"/>
      <w:pPr>
        <w:ind w:left="48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6C9C090A">
      <w:start w:val="1"/>
      <w:numFmt w:val="lowerLetter"/>
      <w:lvlText w:val="%8"/>
      <w:lvlJc w:val="left"/>
      <w:pPr>
        <w:ind w:left="55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36BAE398">
      <w:start w:val="1"/>
      <w:numFmt w:val="lowerRoman"/>
      <w:lvlText w:val="%9"/>
      <w:lvlJc w:val="left"/>
      <w:pPr>
        <w:ind w:left="63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393026D5"/>
    <w:multiLevelType w:val="multilevel"/>
    <w:tmpl w:val="2632941E"/>
    <w:lvl w:ilvl="0">
      <w:start w:val="1"/>
      <w:numFmt w:val="decimal"/>
      <w:lvlRestart w:val="0"/>
      <w:pStyle w:val="0numitem"/>
      <w:lvlText w:val="%1."/>
      <w:lvlJc w:val="right"/>
      <w:pPr>
        <w:tabs>
          <w:tab w:val="num" w:pos="0"/>
        </w:tabs>
        <w:ind w:left="227" w:hanging="57"/>
      </w:pPr>
      <w:rPr>
        <w:rFonts w:hint="default"/>
      </w:rPr>
    </w:lvl>
    <w:lvl w:ilvl="1">
      <w:start w:val="1"/>
      <w:numFmt w:val="lowerLetter"/>
      <w:lvlText w:val="(%2)"/>
      <w:lvlJc w:val="left"/>
      <w:pPr>
        <w:tabs>
          <w:tab w:val="num" w:pos="510"/>
        </w:tabs>
        <w:ind w:left="510" w:hanging="283"/>
      </w:pPr>
      <w:rPr>
        <w:rFonts w:hint="default"/>
      </w:rPr>
    </w:lvl>
    <w:lvl w:ilvl="2">
      <w:start w:val="1"/>
      <w:numFmt w:val="lowerRoman"/>
      <w:lvlText w:val="(%3)"/>
      <w:lvlJc w:val="left"/>
      <w:pPr>
        <w:tabs>
          <w:tab w:val="num" w:pos="850"/>
        </w:tabs>
        <w:ind w:left="850" w:hanging="340"/>
      </w:pPr>
      <w:rPr>
        <w:rFonts w:hint="default"/>
      </w:rPr>
    </w:lvl>
    <w:lvl w:ilvl="3">
      <w:start w:val="1"/>
      <w:numFmt w:val="decimal"/>
      <w:lvlText w:val="(%4)"/>
      <w:lvlJc w:val="left"/>
      <w:pPr>
        <w:tabs>
          <w:tab w:val="num" w:pos="1191"/>
        </w:tabs>
        <w:ind w:left="1191" w:hanging="341"/>
      </w:pPr>
      <w:rPr>
        <w:rFonts w:hint="default"/>
      </w:rPr>
    </w:lvl>
    <w:lvl w:ilvl="4">
      <w:start w:val="1"/>
      <w:numFmt w:val="lowerLetter"/>
      <w:lvlText w:val="(%5)"/>
      <w:lvlJc w:val="left"/>
      <w:pPr>
        <w:tabs>
          <w:tab w:val="num" w:pos="1474"/>
        </w:tabs>
        <w:ind w:left="1474" w:hanging="283"/>
      </w:pPr>
      <w:rPr>
        <w:rFonts w:hint="default"/>
      </w:rPr>
    </w:lvl>
    <w:lvl w:ilvl="5">
      <w:start w:val="1"/>
      <w:numFmt w:val="lowerRoman"/>
      <w:lvlText w:val="(%6)"/>
      <w:lvlJc w:val="left"/>
      <w:pPr>
        <w:tabs>
          <w:tab w:val="num" w:pos="1814"/>
        </w:tabs>
        <w:ind w:left="1814" w:hanging="340"/>
      </w:pPr>
      <w:rPr>
        <w:rFonts w:hint="default"/>
      </w:rPr>
    </w:lvl>
    <w:lvl w:ilvl="6">
      <w:start w:val="1"/>
      <w:numFmt w:val="decimal"/>
      <w:lvlText w:val="%7."/>
      <w:lvlJc w:val="left"/>
      <w:pPr>
        <w:tabs>
          <w:tab w:val="num" w:pos="2154"/>
        </w:tabs>
        <w:ind w:left="2154" w:hanging="340"/>
      </w:pPr>
      <w:rPr>
        <w:rFonts w:hint="default"/>
      </w:rPr>
    </w:lvl>
    <w:lvl w:ilvl="7">
      <w:start w:val="1"/>
      <w:numFmt w:val="lowerLetter"/>
      <w:lvlText w:val="%8."/>
      <w:lvlJc w:val="left"/>
      <w:pPr>
        <w:tabs>
          <w:tab w:val="num" w:pos="2381"/>
        </w:tabs>
        <w:ind w:left="2381" w:hanging="227"/>
      </w:pPr>
      <w:rPr>
        <w:rFonts w:hint="default"/>
      </w:rPr>
    </w:lvl>
    <w:lvl w:ilvl="8">
      <w:start w:val="1"/>
      <w:numFmt w:val="lowerRoman"/>
      <w:lvlText w:val="%9."/>
      <w:lvlJc w:val="left"/>
      <w:pPr>
        <w:tabs>
          <w:tab w:val="num" w:pos="2721"/>
        </w:tabs>
        <w:ind w:left="2721" w:hanging="340"/>
      </w:pPr>
      <w:rPr>
        <w:rFonts w:hint="default"/>
      </w:rPr>
    </w:lvl>
  </w:abstractNum>
  <w:abstractNum w:abstractNumId="27" w15:restartNumberingAfterBreak="0">
    <w:nsid w:val="3A8429FE"/>
    <w:multiLevelType w:val="multilevel"/>
    <w:tmpl w:val="6F324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AFF7BA8"/>
    <w:multiLevelType w:val="multilevel"/>
    <w:tmpl w:val="6D606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C5B3F03"/>
    <w:multiLevelType w:val="hybridMultilevel"/>
    <w:tmpl w:val="A92A4E68"/>
    <w:lvl w:ilvl="0" w:tplc="C5503FBA">
      <w:start w:val="1"/>
      <w:numFmt w:val="upperLetter"/>
      <w:lvlText w:val="%1."/>
      <w:lvlJc w:val="left"/>
      <w:pPr>
        <w:ind w:left="1065" w:hanging="360"/>
      </w:pPr>
      <w:rPr>
        <w:rFonts w:hint="default"/>
      </w:rPr>
    </w:lvl>
    <w:lvl w:ilvl="1" w:tplc="5EB2473A">
      <w:start w:val="1"/>
      <w:numFmt w:val="decimal"/>
      <w:lvlText w:val="%2."/>
      <w:lvlJc w:val="left"/>
      <w:pPr>
        <w:ind w:left="1785" w:hanging="360"/>
      </w:pPr>
      <w:rPr>
        <w:b/>
        <w:bCs/>
      </w:r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30" w15:restartNumberingAfterBreak="0">
    <w:nsid w:val="44900231"/>
    <w:multiLevelType w:val="hybridMultilevel"/>
    <w:tmpl w:val="87BA6584"/>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1" w15:restartNumberingAfterBreak="0">
    <w:nsid w:val="4B220E09"/>
    <w:multiLevelType w:val="multilevel"/>
    <w:tmpl w:val="4BBE0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EF67157"/>
    <w:multiLevelType w:val="hybridMultilevel"/>
    <w:tmpl w:val="C1C652F0"/>
    <w:lvl w:ilvl="0" w:tplc="38090015">
      <w:start w:val="1"/>
      <w:numFmt w:val="upperLetter"/>
      <w:lvlText w:val="%1."/>
      <w:lvlJc w:val="left"/>
      <w:pPr>
        <w:ind w:left="370" w:hanging="360"/>
      </w:pPr>
      <w:rPr>
        <w:rFonts w:hint="default"/>
      </w:rPr>
    </w:lvl>
    <w:lvl w:ilvl="1" w:tplc="38090019" w:tentative="1">
      <w:start w:val="1"/>
      <w:numFmt w:val="lowerLetter"/>
      <w:lvlText w:val="%2."/>
      <w:lvlJc w:val="left"/>
      <w:pPr>
        <w:ind w:left="1090" w:hanging="360"/>
      </w:pPr>
    </w:lvl>
    <w:lvl w:ilvl="2" w:tplc="3809001B" w:tentative="1">
      <w:start w:val="1"/>
      <w:numFmt w:val="lowerRoman"/>
      <w:lvlText w:val="%3."/>
      <w:lvlJc w:val="right"/>
      <w:pPr>
        <w:ind w:left="1810" w:hanging="180"/>
      </w:pPr>
    </w:lvl>
    <w:lvl w:ilvl="3" w:tplc="3809000F" w:tentative="1">
      <w:start w:val="1"/>
      <w:numFmt w:val="decimal"/>
      <w:lvlText w:val="%4."/>
      <w:lvlJc w:val="left"/>
      <w:pPr>
        <w:ind w:left="2530" w:hanging="360"/>
      </w:pPr>
    </w:lvl>
    <w:lvl w:ilvl="4" w:tplc="38090019" w:tentative="1">
      <w:start w:val="1"/>
      <w:numFmt w:val="lowerLetter"/>
      <w:lvlText w:val="%5."/>
      <w:lvlJc w:val="left"/>
      <w:pPr>
        <w:ind w:left="3250" w:hanging="360"/>
      </w:pPr>
    </w:lvl>
    <w:lvl w:ilvl="5" w:tplc="3809001B" w:tentative="1">
      <w:start w:val="1"/>
      <w:numFmt w:val="lowerRoman"/>
      <w:lvlText w:val="%6."/>
      <w:lvlJc w:val="right"/>
      <w:pPr>
        <w:ind w:left="3970" w:hanging="180"/>
      </w:pPr>
    </w:lvl>
    <w:lvl w:ilvl="6" w:tplc="3809000F" w:tentative="1">
      <w:start w:val="1"/>
      <w:numFmt w:val="decimal"/>
      <w:lvlText w:val="%7."/>
      <w:lvlJc w:val="left"/>
      <w:pPr>
        <w:ind w:left="4690" w:hanging="360"/>
      </w:pPr>
    </w:lvl>
    <w:lvl w:ilvl="7" w:tplc="38090019" w:tentative="1">
      <w:start w:val="1"/>
      <w:numFmt w:val="lowerLetter"/>
      <w:lvlText w:val="%8."/>
      <w:lvlJc w:val="left"/>
      <w:pPr>
        <w:ind w:left="5410" w:hanging="360"/>
      </w:pPr>
    </w:lvl>
    <w:lvl w:ilvl="8" w:tplc="3809001B" w:tentative="1">
      <w:start w:val="1"/>
      <w:numFmt w:val="lowerRoman"/>
      <w:lvlText w:val="%9."/>
      <w:lvlJc w:val="right"/>
      <w:pPr>
        <w:ind w:left="6130" w:hanging="180"/>
      </w:pPr>
    </w:lvl>
  </w:abstractNum>
  <w:abstractNum w:abstractNumId="33" w15:restartNumberingAfterBreak="0">
    <w:nsid w:val="5C045908"/>
    <w:multiLevelType w:val="hybridMultilevel"/>
    <w:tmpl w:val="FE1075A6"/>
    <w:lvl w:ilvl="0" w:tplc="38090015">
      <w:start w:val="1"/>
      <w:numFmt w:val="upperLetter"/>
      <w:lvlText w:val="%1."/>
      <w:lvlJc w:val="left"/>
      <w:pPr>
        <w:ind w:left="370" w:hanging="360"/>
      </w:pPr>
      <w:rPr>
        <w:rFonts w:hint="default"/>
      </w:rPr>
    </w:lvl>
    <w:lvl w:ilvl="1" w:tplc="38090019" w:tentative="1">
      <w:start w:val="1"/>
      <w:numFmt w:val="lowerLetter"/>
      <w:lvlText w:val="%2."/>
      <w:lvlJc w:val="left"/>
      <w:pPr>
        <w:ind w:left="1090" w:hanging="360"/>
      </w:pPr>
    </w:lvl>
    <w:lvl w:ilvl="2" w:tplc="3809001B" w:tentative="1">
      <w:start w:val="1"/>
      <w:numFmt w:val="lowerRoman"/>
      <w:lvlText w:val="%3."/>
      <w:lvlJc w:val="right"/>
      <w:pPr>
        <w:ind w:left="1810" w:hanging="180"/>
      </w:pPr>
    </w:lvl>
    <w:lvl w:ilvl="3" w:tplc="3809000F" w:tentative="1">
      <w:start w:val="1"/>
      <w:numFmt w:val="decimal"/>
      <w:lvlText w:val="%4."/>
      <w:lvlJc w:val="left"/>
      <w:pPr>
        <w:ind w:left="2530" w:hanging="360"/>
      </w:pPr>
    </w:lvl>
    <w:lvl w:ilvl="4" w:tplc="38090019" w:tentative="1">
      <w:start w:val="1"/>
      <w:numFmt w:val="lowerLetter"/>
      <w:lvlText w:val="%5."/>
      <w:lvlJc w:val="left"/>
      <w:pPr>
        <w:ind w:left="3250" w:hanging="360"/>
      </w:pPr>
    </w:lvl>
    <w:lvl w:ilvl="5" w:tplc="3809001B" w:tentative="1">
      <w:start w:val="1"/>
      <w:numFmt w:val="lowerRoman"/>
      <w:lvlText w:val="%6."/>
      <w:lvlJc w:val="right"/>
      <w:pPr>
        <w:ind w:left="3970" w:hanging="180"/>
      </w:pPr>
    </w:lvl>
    <w:lvl w:ilvl="6" w:tplc="3809000F" w:tentative="1">
      <w:start w:val="1"/>
      <w:numFmt w:val="decimal"/>
      <w:lvlText w:val="%7."/>
      <w:lvlJc w:val="left"/>
      <w:pPr>
        <w:ind w:left="4690" w:hanging="360"/>
      </w:pPr>
    </w:lvl>
    <w:lvl w:ilvl="7" w:tplc="38090019" w:tentative="1">
      <w:start w:val="1"/>
      <w:numFmt w:val="lowerLetter"/>
      <w:lvlText w:val="%8."/>
      <w:lvlJc w:val="left"/>
      <w:pPr>
        <w:ind w:left="5410" w:hanging="360"/>
      </w:pPr>
    </w:lvl>
    <w:lvl w:ilvl="8" w:tplc="3809001B" w:tentative="1">
      <w:start w:val="1"/>
      <w:numFmt w:val="lowerRoman"/>
      <w:lvlText w:val="%9."/>
      <w:lvlJc w:val="right"/>
      <w:pPr>
        <w:ind w:left="6130" w:hanging="180"/>
      </w:pPr>
    </w:lvl>
  </w:abstractNum>
  <w:abstractNum w:abstractNumId="34" w15:restartNumberingAfterBreak="0">
    <w:nsid w:val="604D425B"/>
    <w:multiLevelType w:val="multilevel"/>
    <w:tmpl w:val="B3EE5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6FE7A70"/>
    <w:multiLevelType w:val="multilevel"/>
    <w:tmpl w:val="FB8A7398"/>
    <w:lvl w:ilvl="0">
      <w:start w:val="1"/>
      <w:numFmt w:val="decimal"/>
      <w:lvlText w:val="Fig. %1."/>
      <w:lvlJc w:val="left"/>
      <w:pPr>
        <w:ind w:left="567" w:hanging="567"/>
      </w:pPr>
      <w:rPr>
        <w:b/>
        <w:bCs/>
        <w:i w:val="0"/>
        <w:i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679F05A1"/>
    <w:multiLevelType w:val="multilevel"/>
    <w:tmpl w:val="66C4C9B6"/>
    <w:lvl w:ilvl="0">
      <w:start w:val="1"/>
      <w:numFmt w:val="decimal"/>
      <w:lvlText w:val="Table %1. "/>
      <w:lvlJc w:val="left"/>
      <w:pPr>
        <w:ind w:left="567" w:hanging="567"/>
      </w:pPr>
      <w:rPr>
        <w:b/>
        <w:bCs/>
        <w:i w:val="0"/>
        <w:i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72835916"/>
    <w:multiLevelType w:val="multilevel"/>
    <w:tmpl w:val="C1F45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7CB6AE4"/>
    <w:multiLevelType w:val="hybridMultilevel"/>
    <w:tmpl w:val="F124AAB8"/>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9" w15:restartNumberingAfterBreak="0">
    <w:nsid w:val="79E069DA"/>
    <w:multiLevelType w:val="multilevel"/>
    <w:tmpl w:val="48789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FB930AE"/>
    <w:multiLevelType w:val="multilevel"/>
    <w:tmpl w:val="6840F51C"/>
    <w:lvl w:ilvl="0">
      <w:start w:val="1"/>
      <w:numFmt w:val="deci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decimal"/>
      <w:lvlText w:val="%1.%2.%3"/>
      <w:lvlJc w:val="left"/>
      <w:pPr>
        <w:tabs>
          <w:tab w:val="num" w:pos="851"/>
        </w:tabs>
        <w:ind w:left="851" w:hanging="851"/>
      </w:pPr>
    </w:lvl>
    <w:lvl w:ilvl="3">
      <w:start w:val="1"/>
      <w:numFmt w:val="decimal"/>
      <w:lvlText w:val="%1.%2.%3.%4"/>
      <w:lvlJc w:val="left"/>
      <w:pPr>
        <w:tabs>
          <w:tab w:val="num" w:pos="851"/>
        </w:tabs>
        <w:ind w:left="851" w:hanging="851"/>
      </w:pPr>
    </w:lvl>
    <w:lvl w:ilvl="4">
      <w:start w:val="1"/>
      <w:numFmt w:val="decimal"/>
      <w:lvlText w:val="%1.%2.%3.%4.%5"/>
      <w:lvlJc w:val="left"/>
      <w:pPr>
        <w:tabs>
          <w:tab w:val="num" w:pos="964"/>
        </w:tabs>
        <w:ind w:left="964" w:hanging="964"/>
      </w:pPr>
      <w:rPr>
        <w:b w:val="0"/>
        <w:i/>
        <w:sz w:val="20"/>
      </w:r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num w:numId="1" w16cid:durableId="826170171">
    <w:abstractNumId w:val="12"/>
  </w:num>
  <w:num w:numId="2" w16cid:durableId="1328902160">
    <w:abstractNumId w:val="23"/>
  </w:num>
  <w:num w:numId="3" w16cid:durableId="167405885">
    <w:abstractNumId w:val="18"/>
  </w:num>
  <w:num w:numId="4" w16cid:durableId="839732622">
    <w:abstractNumId w:val="20"/>
  </w:num>
  <w:num w:numId="5" w16cid:durableId="760955740">
    <w:abstractNumId w:val="25"/>
  </w:num>
  <w:num w:numId="6" w16cid:durableId="865020756">
    <w:abstractNumId w:val="29"/>
  </w:num>
  <w:num w:numId="7" w16cid:durableId="1662999864">
    <w:abstractNumId w:val="40"/>
  </w:num>
  <w:num w:numId="8" w16cid:durableId="86581767">
    <w:abstractNumId w:val="17"/>
  </w:num>
  <w:num w:numId="9" w16cid:durableId="1225533002">
    <w:abstractNumId w:val="16"/>
  </w:num>
  <w:num w:numId="10" w16cid:durableId="1238635097">
    <w:abstractNumId w:val="35"/>
  </w:num>
  <w:num w:numId="11" w16cid:durableId="539903219">
    <w:abstractNumId w:val="15"/>
  </w:num>
  <w:num w:numId="12" w16cid:durableId="1887715145">
    <w:abstractNumId w:val="36"/>
  </w:num>
  <w:num w:numId="13" w16cid:durableId="276330521">
    <w:abstractNumId w:val="26"/>
  </w:num>
  <w:num w:numId="14" w16cid:durableId="1130436731">
    <w:abstractNumId w:val="19"/>
  </w:num>
  <w:num w:numId="15" w16cid:durableId="2032105449">
    <w:abstractNumId w:val="9"/>
  </w:num>
  <w:num w:numId="16" w16cid:durableId="1500802494">
    <w:abstractNumId w:val="7"/>
  </w:num>
  <w:num w:numId="17" w16cid:durableId="1839081048">
    <w:abstractNumId w:val="6"/>
  </w:num>
  <w:num w:numId="18" w16cid:durableId="327635214">
    <w:abstractNumId w:val="5"/>
  </w:num>
  <w:num w:numId="19" w16cid:durableId="683900420">
    <w:abstractNumId w:val="4"/>
  </w:num>
  <w:num w:numId="20" w16cid:durableId="1851866057">
    <w:abstractNumId w:val="8"/>
  </w:num>
  <w:num w:numId="21" w16cid:durableId="1991051737">
    <w:abstractNumId w:val="3"/>
  </w:num>
  <w:num w:numId="22" w16cid:durableId="518665294">
    <w:abstractNumId w:val="2"/>
  </w:num>
  <w:num w:numId="23" w16cid:durableId="45572192">
    <w:abstractNumId w:val="1"/>
  </w:num>
  <w:num w:numId="24" w16cid:durableId="924649990">
    <w:abstractNumId w:val="0"/>
  </w:num>
  <w:num w:numId="25" w16cid:durableId="700974898">
    <w:abstractNumId w:val="9"/>
  </w:num>
  <w:num w:numId="26" w16cid:durableId="56826257">
    <w:abstractNumId w:val="7"/>
  </w:num>
  <w:num w:numId="27" w16cid:durableId="1895197040">
    <w:abstractNumId w:val="6"/>
  </w:num>
  <w:num w:numId="28" w16cid:durableId="1489437771">
    <w:abstractNumId w:val="5"/>
  </w:num>
  <w:num w:numId="29" w16cid:durableId="1531645777">
    <w:abstractNumId w:val="4"/>
  </w:num>
  <w:num w:numId="30" w16cid:durableId="443110178">
    <w:abstractNumId w:val="9"/>
  </w:num>
  <w:num w:numId="31" w16cid:durableId="268852322">
    <w:abstractNumId w:val="7"/>
  </w:num>
  <w:num w:numId="32" w16cid:durableId="8334180">
    <w:abstractNumId w:val="6"/>
  </w:num>
  <w:num w:numId="33" w16cid:durableId="266625260">
    <w:abstractNumId w:val="5"/>
  </w:num>
  <w:num w:numId="34" w16cid:durableId="1506288421">
    <w:abstractNumId w:val="4"/>
  </w:num>
  <w:num w:numId="35" w16cid:durableId="733895296">
    <w:abstractNumId w:val="8"/>
  </w:num>
  <w:num w:numId="36" w16cid:durableId="1749884966">
    <w:abstractNumId w:val="3"/>
  </w:num>
  <w:num w:numId="37" w16cid:durableId="340664420">
    <w:abstractNumId w:val="2"/>
  </w:num>
  <w:num w:numId="38" w16cid:durableId="499930070">
    <w:abstractNumId w:val="1"/>
  </w:num>
  <w:num w:numId="39" w16cid:durableId="2060125749">
    <w:abstractNumId w:val="0"/>
  </w:num>
  <w:num w:numId="40" w16cid:durableId="475612225">
    <w:abstractNumId w:val="9"/>
  </w:num>
  <w:num w:numId="41" w16cid:durableId="1093820300">
    <w:abstractNumId w:val="7"/>
  </w:num>
  <w:num w:numId="42" w16cid:durableId="1756316902">
    <w:abstractNumId w:val="6"/>
  </w:num>
  <w:num w:numId="43" w16cid:durableId="107553862">
    <w:abstractNumId w:val="5"/>
  </w:num>
  <w:num w:numId="44" w16cid:durableId="135294050">
    <w:abstractNumId w:val="4"/>
  </w:num>
  <w:num w:numId="45" w16cid:durableId="168252683">
    <w:abstractNumId w:val="8"/>
  </w:num>
  <w:num w:numId="46" w16cid:durableId="475345180">
    <w:abstractNumId w:val="3"/>
  </w:num>
  <w:num w:numId="47" w16cid:durableId="198661969">
    <w:abstractNumId w:val="2"/>
  </w:num>
  <w:num w:numId="48" w16cid:durableId="1132022522">
    <w:abstractNumId w:val="1"/>
  </w:num>
  <w:num w:numId="49" w16cid:durableId="1486706930">
    <w:abstractNumId w:val="0"/>
  </w:num>
  <w:num w:numId="50" w16cid:durableId="1454788865">
    <w:abstractNumId w:val="32"/>
  </w:num>
  <w:num w:numId="51" w16cid:durableId="1883052203">
    <w:abstractNumId w:val="24"/>
  </w:num>
  <w:num w:numId="52" w16cid:durableId="761419623">
    <w:abstractNumId w:val="13"/>
  </w:num>
  <w:num w:numId="53" w16cid:durableId="1642031844">
    <w:abstractNumId w:val="34"/>
  </w:num>
  <w:num w:numId="54" w16cid:durableId="1796750421">
    <w:abstractNumId w:val="39"/>
  </w:num>
  <w:num w:numId="55" w16cid:durableId="516164266">
    <w:abstractNumId w:val="27"/>
  </w:num>
  <w:num w:numId="56" w16cid:durableId="476536417">
    <w:abstractNumId w:val="38"/>
  </w:num>
  <w:num w:numId="57" w16cid:durableId="444008920">
    <w:abstractNumId w:val="33"/>
  </w:num>
  <w:num w:numId="58" w16cid:durableId="237447596">
    <w:abstractNumId w:val="28"/>
  </w:num>
  <w:num w:numId="59" w16cid:durableId="1221209506">
    <w:abstractNumId w:val="37"/>
  </w:num>
  <w:num w:numId="60" w16cid:durableId="1181504181">
    <w:abstractNumId w:val="10"/>
  </w:num>
  <w:num w:numId="61" w16cid:durableId="619267652">
    <w:abstractNumId w:val="31"/>
  </w:num>
  <w:num w:numId="62" w16cid:durableId="1288121554">
    <w:abstractNumId w:val="21"/>
  </w:num>
  <w:num w:numId="63" w16cid:durableId="1587033546">
    <w:abstractNumId w:val="30"/>
  </w:num>
  <w:num w:numId="64" w16cid:durableId="563033246">
    <w:abstractNumId w:val="11"/>
  </w:num>
  <w:num w:numId="65" w16cid:durableId="708988691">
    <w:abstractNumId w:val="22"/>
  </w:num>
  <w:num w:numId="66" w16cid:durableId="74772828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48"/>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CzNLQwtbA0MLW0NDVX0lEKTi0uzszPAymwrAUAVODbLCwAAAA="/>
  </w:docVars>
  <w:rsids>
    <w:rsidRoot w:val="00664C6B"/>
    <w:rsid w:val="000106CE"/>
    <w:rsid w:val="00046F77"/>
    <w:rsid w:val="00050DFE"/>
    <w:rsid w:val="00060BA9"/>
    <w:rsid w:val="0007756C"/>
    <w:rsid w:val="00085B44"/>
    <w:rsid w:val="000957E9"/>
    <w:rsid w:val="000B1738"/>
    <w:rsid w:val="000B411E"/>
    <w:rsid w:val="00134915"/>
    <w:rsid w:val="00145C85"/>
    <w:rsid w:val="0015070C"/>
    <w:rsid w:val="001C782F"/>
    <w:rsid w:val="001F17EE"/>
    <w:rsid w:val="00225BA7"/>
    <w:rsid w:val="002512D0"/>
    <w:rsid w:val="00254B56"/>
    <w:rsid w:val="00300ADD"/>
    <w:rsid w:val="00326B7A"/>
    <w:rsid w:val="0035261B"/>
    <w:rsid w:val="00356A9C"/>
    <w:rsid w:val="003776A8"/>
    <w:rsid w:val="00383719"/>
    <w:rsid w:val="00392FCC"/>
    <w:rsid w:val="003A0C81"/>
    <w:rsid w:val="003B3040"/>
    <w:rsid w:val="003C787D"/>
    <w:rsid w:val="003D5490"/>
    <w:rsid w:val="003D7CEE"/>
    <w:rsid w:val="00407779"/>
    <w:rsid w:val="004521AA"/>
    <w:rsid w:val="00453773"/>
    <w:rsid w:val="0048008E"/>
    <w:rsid w:val="00490927"/>
    <w:rsid w:val="004A4106"/>
    <w:rsid w:val="004B1302"/>
    <w:rsid w:val="004C61A7"/>
    <w:rsid w:val="004D0E01"/>
    <w:rsid w:val="004F04E4"/>
    <w:rsid w:val="00500888"/>
    <w:rsid w:val="0051240A"/>
    <w:rsid w:val="0051344E"/>
    <w:rsid w:val="0053400E"/>
    <w:rsid w:val="00546071"/>
    <w:rsid w:val="00551CA8"/>
    <w:rsid w:val="00556F4A"/>
    <w:rsid w:val="00571D8F"/>
    <w:rsid w:val="00594BF0"/>
    <w:rsid w:val="005A731C"/>
    <w:rsid w:val="005C1046"/>
    <w:rsid w:val="005C2E5D"/>
    <w:rsid w:val="005D4947"/>
    <w:rsid w:val="005D6D0F"/>
    <w:rsid w:val="006240C2"/>
    <w:rsid w:val="006264B3"/>
    <w:rsid w:val="0065200B"/>
    <w:rsid w:val="00657280"/>
    <w:rsid w:val="00664C6B"/>
    <w:rsid w:val="006A66F2"/>
    <w:rsid w:val="006D23A5"/>
    <w:rsid w:val="006E0898"/>
    <w:rsid w:val="00711113"/>
    <w:rsid w:val="00721BAA"/>
    <w:rsid w:val="00761248"/>
    <w:rsid w:val="007E606E"/>
    <w:rsid w:val="00821070"/>
    <w:rsid w:val="00840725"/>
    <w:rsid w:val="00854A4C"/>
    <w:rsid w:val="00861CE7"/>
    <w:rsid w:val="00861F29"/>
    <w:rsid w:val="008666E9"/>
    <w:rsid w:val="00866D4F"/>
    <w:rsid w:val="00872073"/>
    <w:rsid w:val="008A16FC"/>
    <w:rsid w:val="008B08C9"/>
    <w:rsid w:val="008C5461"/>
    <w:rsid w:val="0092377C"/>
    <w:rsid w:val="009258A9"/>
    <w:rsid w:val="009340A7"/>
    <w:rsid w:val="00937CE3"/>
    <w:rsid w:val="00962FAB"/>
    <w:rsid w:val="009839F3"/>
    <w:rsid w:val="009B34BC"/>
    <w:rsid w:val="009D7B6B"/>
    <w:rsid w:val="009E0BA5"/>
    <w:rsid w:val="009F4AB8"/>
    <w:rsid w:val="00A3120E"/>
    <w:rsid w:val="00A65D89"/>
    <w:rsid w:val="00AA2434"/>
    <w:rsid w:val="00AD20D4"/>
    <w:rsid w:val="00B05A64"/>
    <w:rsid w:val="00B45EDD"/>
    <w:rsid w:val="00B7428E"/>
    <w:rsid w:val="00BF32B3"/>
    <w:rsid w:val="00C012B2"/>
    <w:rsid w:val="00C05E08"/>
    <w:rsid w:val="00C062CC"/>
    <w:rsid w:val="00C06947"/>
    <w:rsid w:val="00C071A9"/>
    <w:rsid w:val="00C929A8"/>
    <w:rsid w:val="00CB4B06"/>
    <w:rsid w:val="00CC0230"/>
    <w:rsid w:val="00D260B1"/>
    <w:rsid w:val="00D92C5F"/>
    <w:rsid w:val="00DB0173"/>
    <w:rsid w:val="00DD2ECB"/>
    <w:rsid w:val="00E0392C"/>
    <w:rsid w:val="00E33CE8"/>
    <w:rsid w:val="00E4006A"/>
    <w:rsid w:val="00E867FF"/>
    <w:rsid w:val="00F11B2D"/>
    <w:rsid w:val="00F205F8"/>
    <w:rsid w:val="00F23E9D"/>
    <w:rsid w:val="00F57AD1"/>
    <w:rsid w:val="00F611E5"/>
    <w:rsid w:val="00F61664"/>
    <w:rsid w:val="00F80D9C"/>
    <w:rsid w:val="00F84920"/>
    <w:rsid w:val="00FC3CA5"/>
    <w:rsid w:val="00FC4A03"/>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988E4E"/>
  <w15:docId w15:val="{2160A6AF-7F5D-4E3D-8F9F-469403F1A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2FCC"/>
    <w:pPr>
      <w:spacing w:after="118" w:line="248" w:lineRule="auto"/>
      <w:ind w:left="10" w:right="6" w:hanging="10"/>
      <w:jc w:val="both"/>
    </w:pPr>
    <w:rPr>
      <w:rFonts w:ascii="Cambria" w:eastAsia="Cambria" w:hAnsi="Cambria" w:cs="Cambria"/>
      <w:color w:val="000000"/>
    </w:rPr>
  </w:style>
  <w:style w:type="paragraph" w:styleId="Heading1">
    <w:name w:val="heading 1"/>
    <w:next w:val="Normal"/>
    <w:link w:val="Heading1Char"/>
    <w:uiPriority w:val="9"/>
    <w:qFormat/>
    <w:pPr>
      <w:keepNext/>
      <w:keepLines/>
      <w:spacing w:after="99"/>
      <w:ind w:left="10" w:hanging="10"/>
      <w:outlineLvl w:val="0"/>
    </w:pPr>
    <w:rPr>
      <w:rFonts w:ascii="Cambria" w:eastAsia="Cambria" w:hAnsi="Cambria" w:cs="Cambria"/>
      <w:b/>
      <w:color w:val="000000"/>
      <w:sz w:val="24"/>
    </w:rPr>
  </w:style>
  <w:style w:type="paragraph" w:styleId="Heading2">
    <w:name w:val="heading 2"/>
    <w:basedOn w:val="Normal"/>
    <w:next w:val="Normal"/>
    <w:link w:val="Heading2Char"/>
    <w:uiPriority w:val="9"/>
    <w:semiHidden/>
    <w:unhideWhenUsed/>
    <w:qFormat/>
    <w:rsid w:val="00C929A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556F4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Cambria" w:eastAsia="Cambria" w:hAnsi="Cambria" w:cs="Cambria"/>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C929A8"/>
    <w:pPr>
      <w:ind w:left="720"/>
      <w:contextualSpacing/>
    </w:pPr>
  </w:style>
  <w:style w:type="paragraph" w:customStyle="1" w:styleId="0heading2">
    <w:name w:val="0_heading2"/>
    <w:basedOn w:val="Heading2"/>
    <w:next w:val="Normal"/>
    <w:qFormat/>
    <w:rsid w:val="00C929A8"/>
    <w:pPr>
      <w:suppressAutoHyphens/>
      <w:spacing w:before="360" w:after="160" w:line="240" w:lineRule="atLeast"/>
      <w:ind w:left="0" w:right="0" w:firstLine="227"/>
      <w:textAlignment w:val="baseline"/>
    </w:pPr>
    <w:rPr>
      <w:rFonts w:ascii="Times New Roman" w:eastAsia="Times New Roman" w:hAnsi="Times New Roman" w:cs="Times New Roman"/>
      <w:b/>
      <w:bCs/>
      <w:iCs/>
      <w:color w:val="auto"/>
      <w:sz w:val="20"/>
      <w:szCs w:val="20"/>
      <w:lang w:eastAsia="de-DE"/>
    </w:rPr>
  </w:style>
  <w:style w:type="character" w:customStyle="1" w:styleId="Heading2Char">
    <w:name w:val="Heading 2 Char"/>
    <w:basedOn w:val="DefaultParagraphFont"/>
    <w:link w:val="Heading2"/>
    <w:uiPriority w:val="9"/>
    <w:semiHidden/>
    <w:rsid w:val="00C929A8"/>
    <w:rPr>
      <w:rFonts w:asciiTheme="majorHAnsi" w:eastAsiaTheme="majorEastAsia" w:hAnsiTheme="majorHAnsi" w:cstheme="majorBidi"/>
      <w:color w:val="2F5496" w:themeColor="accent1" w:themeShade="BF"/>
      <w:sz w:val="26"/>
      <w:szCs w:val="26"/>
    </w:rPr>
  </w:style>
  <w:style w:type="character" w:customStyle="1" w:styleId="NoSpacingChar">
    <w:name w:val="No Spacing Char"/>
    <w:aliases w:val="Corpo do Texto Char"/>
    <w:link w:val="NoSpacing"/>
    <w:uiPriority w:val="1"/>
    <w:locked/>
    <w:rsid w:val="00F84920"/>
    <w:rPr>
      <w:rFonts w:ascii="Times New Roman" w:hAnsi="Times New Roman" w:cs="Times New Roman"/>
      <w:sz w:val="24"/>
      <w:szCs w:val="24"/>
      <w:lang w:val="pt-BR" w:eastAsia="en-US"/>
    </w:rPr>
  </w:style>
  <w:style w:type="paragraph" w:styleId="NoSpacing">
    <w:name w:val="No Spacing"/>
    <w:aliases w:val="Corpo do Texto"/>
    <w:link w:val="NoSpacingChar"/>
    <w:uiPriority w:val="1"/>
    <w:qFormat/>
    <w:rsid w:val="00F84920"/>
    <w:pPr>
      <w:spacing w:after="120" w:line="240" w:lineRule="auto"/>
      <w:ind w:firstLine="709"/>
      <w:jc w:val="both"/>
    </w:pPr>
    <w:rPr>
      <w:rFonts w:ascii="Times New Roman" w:hAnsi="Times New Roman" w:cs="Times New Roman"/>
      <w:sz w:val="24"/>
      <w:szCs w:val="24"/>
      <w:lang w:val="pt-BR" w:eastAsia="en-US"/>
    </w:rPr>
  </w:style>
  <w:style w:type="paragraph" w:customStyle="1" w:styleId="0referenceitem">
    <w:name w:val="0_referenceitem"/>
    <w:basedOn w:val="Normal"/>
    <w:qFormat/>
    <w:rsid w:val="008A16FC"/>
    <w:pPr>
      <w:spacing w:after="0" w:line="220" w:lineRule="atLeast"/>
      <w:ind w:left="0" w:right="0" w:firstLine="227"/>
      <w:textAlignment w:val="baseline"/>
    </w:pPr>
    <w:rPr>
      <w:rFonts w:ascii="Times New Roman" w:eastAsia="Times New Roman" w:hAnsi="Times New Roman" w:cs="Times New Roman"/>
      <w:color w:val="auto"/>
      <w:sz w:val="18"/>
      <w:szCs w:val="20"/>
      <w:lang w:eastAsia="de-DE"/>
    </w:rPr>
  </w:style>
  <w:style w:type="paragraph" w:styleId="Footer">
    <w:name w:val="footer"/>
    <w:basedOn w:val="Normal"/>
    <w:link w:val="FooterChar"/>
    <w:uiPriority w:val="99"/>
    <w:unhideWhenUsed/>
    <w:rsid w:val="007E606E"/>
    <w:pPr>
      <w:tabs>
        <w:tab w:val="center" w:pos="4680"/>
        <w:tab w:val="right" w:pos="9360"/>
      </w:tabs>
      <w:spacing w:after="0" w:line="240" w:lineRule="auto"/>
      <w:ind w:left="0" w:right="0" w:firstLine="0"/>
      <w:jc w:val="left"/>
    </w:pPr>
    <w:rPr>
      <w:rFonts w:asciiTheme="minorHAnsi" w:eastAsiaTheme="minorEastAsia" w:hAnsiTheme="minorHAnsi" w:cs="Times New Roman"/>
      <w:color w:val="auto"/>
      <w:lang w:eastAsia="en-US"/>
    </w:rPr>
  </w:style>
  <w:style w:type="character" w:customStyle="1" w:styleId="FooterChar">
    <w:name w:val="Footer Char"/>
    <w:basedOn w:val="DefaultParagraphFont"/>
    <w:link w:val="Footer"/>
    <w:uiPriority w:val="99"/>
    <w:rsid w:val="007E606E"/>
    <w:rPr>
      <w:rFonts w:cs="Times New Roman"/>
      <w:lang w:eastAsia="en-US"/>
    </w:rPr>
  </w:style>
  <w:style w:type="paragraph" w:customStyle="1" w:styleId="0equation">
    <w:name w:val="0_equation"/>
    <w:basedOn w:val="Normal"/>
    <w:next w:val="Normal"/>
    <w:qFormat/>
    <w:rsid w:val="00E867FF"/>
    <w:pPr>
      <w:tabs>
        <w:tab w:val="center" w:pos="2517"/>
        <w:tab w:val="right" w:pos="6917"/>
      </w:tabs>
      <w:spacing w:before="160" w:after="160" w:line="240" w:lineRule="atLeast"/>
      <w:ind w:left="0" w:right="0" w:firstLine="227"/>
      <w:textAlignment w:val="baseline"/>
    </w:pPr>
    <w:rPr>
      <w:rFonts w:ascii="Times New Roman" w:eastAsia="Times New Roman" w:hAnsi="Times New Roman" w:cs="Times New Roman"/>
      <w:color w:val="auto"/>
      <w:sz w:val="20"/>
      <w:szCs w:val="20"/>
      <w:lang w:eastAsia="de-DE"/>
    </w:rPr>
  </w:style>
  <w:style w:type="paragraph" w:customStyle="1" w:styleId="0figurecaption">
    <w:name w:val="0_figurecaption"/>
    <w:basedOn w:val="Normal"/>
    <w:next w:val="Normal"/>
    <w:qFormat/>
    <w:rsid w:val="00E867FF"/>
    <w:pPr>
      <w:keepLines/>
      <w:spacing w:before="120" w:after="240" w:line="220" w:lineRule="atLeast"/>
      <w:ind w:left="0" w:right="0" w:firstLine="227"/>
      <w:jc w:val="center"/>
      <w:textAlignment w:val="baseline"/>
    </w:pPr>
    <w:rPr>
      <w:rFonts w:ascii="Times New Roman" w:eastAsia="Times New Roman" w:hAnsi="Times New Roman" w:cs="Times New Roman"/>
      <w:color w:val="auto"/>
      <w:sz w:val="18"/>
      <w:szCs w:val="20"/>
      <w:lang w:eastAsia="de-DE"/>
    </w:rPr>
  </w:style>
  <w:style w:type="paragraph" w:customStyle="1" w:styleId="0figure">
    <w:name w:val="0_figure"/>
    <w:basedOn w:val="Normal"/>
    <w:next w:val="Normal"/>
    <w:qFormat/>
    <w:rsid w:val="00E867FF"/>
    <w:pPr>
      <w:spacing w:before="240" w:after="120" w:line="240" w:lineRule="atLeast"/>
      <w:ind w:left="0" w:right="0" w:firstLine="0"/>
      <w:jc w:val="center"/>
      <w:textAlignment w:val="baseline"/>
    </w:pPr>
    <w:rPr>
      <w:rFonts w:ascii="Times New Roman" w:eastAsia="Times New Roman" w:hAnsi="Times New Roman" w:cs="Times New Roman"/>
      <w:color w:val="auto"/>
      <w:sz w:val="20"/>
      <w:szCs w:val="20"/>
      <w:lang w:eastAsia="de-DE"/>
    </w:rPr>
  </w:style>
  <w:style w:type="paragraph" w:customStyle="1" w:styleId="0numitem">
    <w:name w:val="0_numitem"/>
    <w:basedOn w:val="Normal"/>
    <w:rsid w:val="00E867FF"/>
    <w:pPr>
      <w:numPr>
        <w:numId w:val="13"/>
      </w:numPr>
      <w:overflowPunct w:val="0"/>
      <w:autoSpaceDE w:val="0"/>
      <w:autoSpaceDN w:val="0"/>
      <w:adjustRightInd w:val="0"/>
      <w:spacing w:before="160" w:after="160" w:line="240" w:lineRule="atLeast"/>
      <w:ind w:right="0"/>
      <w:contextualSpacing/>
      <w:textAlignment w:val="baseline"/>
    </w:pPr>
    <w:rPr>
      <w:rFonts w:ascii="Times New Roman" w:eastAsia="Times New Roman" w:hAnsi="Times New Roman" w:cs="Times New Roman"/>
      <w:color w:val="auto"/>
      <w:sz w:val="20"/>
      <w:szCs w:val="20"/>
      <w:lang w:eastAsia="de-DE"/>
    </w:rPr>
  </w:style>
  <w:style w:type="paragraph" w:customStyle="1" w:styleId="0programcode">
    <w:name w:val="0_programcode"/>
    <w:basedOn w:val="Normal"/>
    <w:qFormat/>
    <w:rsid w:val="00E867FF"/>
    <w:pPr>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s>
      <w:spacing w:before="160" w:after="160" w:line="240" w:lineRule="atLeast"/>
      <w:ind w:left="0" w:right="0" w:firstLine="227"/>
      <w:contextualSpacing/>
      <w:jc w:val="left"/>
      <w:textAlignment w:val="baseline"/>
    </w:pPr>
    <w:rPr>
      <w:rFonts w:ascii="Courier" w:eastAsia="Times New Roman" w:hAnsi="Courier" w:cs="Times New Roman"/>
      <w:color w:val="auto"/>
      <w:sz w:val="20"/>
      <w:szCs w:val="20"/>
      <w:lang w:eastAsia="de-DE"/>
    </w:rPr>
  </w:style>
  <w:style w:type="paragraph" w:customStyle="1" w:styleId="0tablecaption">
    <w:name w:val="0_tablecaption"/>
    <w:basedOn w:val="Normal"/>
    <w:next w:val="Normal"/>
    <w:qFormat/>
    <w:rsid w:val="00E867FF"/>
    <w:pPr>
      <w:keepNext/>
      <w:keepLines/>
      <w:spacing w:before="240" w:after="120" w:line="220" w:lineRule="atLeast"/>
      <w:ind w:left="0" w:right="0" w:firstLine="227"/>
      <w:jc w:val="center"/>
      <w:textAlignment w:val="baseline"/>
    </w:pPr>
    <w:rPr>
      <w:rFonts w:ascii="Times New Roman" w:eastAsia="Times New Roman" w:hAnsi="Times New Roman" w:cs="Times New Roman"/>
      <w:color w:val="auto"/>
      <w:sz w:val="18"/>
      <w:szCs w:val="20"/>
      <w:lang w:val="de-DE" w:eastAsia="de-DE"/>
    </w:rPr>
  </w:style>
  <w:style w:type="paragraph" w:customStyle="1" w:styleId="0BodyText">
    <w:name w:val="0_Body Text"/>
    <w:basedOn w:val="Normal"/>
    <w:qFormat/>
    <w:rsid w:val="00E867FF"/>
    <w:pPr>
      <w:spacing w:after="0" w:line="240" w:lineRule="atLeast"/>
      <w:ind w:left="0" w:right="0" w:firstLine="227"/>
      <w:textAlignment w:val="baseline"/>
    </w:pPr>
    <w:rPr>
      <w:rFonts w:ascii="Times New Roman" w:eastAsia="Times New Roman" w:hAnsi="Times New Roman" w:cs="Times New Roman"/>
      <w:color w:val="auto"/>
      <w:sz w:val="20"/>
      <w:szCs w:val="20"/>
      <w:lang w:eastAsia="de-DE"/>
    </w:rPr>
  </w:style>
  <w:style w:type="paragraph" w:customStyle="1" w:styleId="0tablefootnote">
    <w:name w:val="0_table_footnote"/>
    <w:basedOn w:val="Normal"/>
    <w:qFormat/>
    <w:rsid w:val="00E867FF"/>
    <w:pPr>
      <w:spacing w:before="40" w:after="80" w:line="240" w:lineRule="auto"/>
      <w:ind w:left="0" w:right="0" w:firstLine="0"/>
      <w:contextualSpacing/>
      <w:textAlignment w:val="baseline"/>
    </w:pPr>
    <w:rPr>
      <w:rFonts w:ascii="Times New Roman" w:eastAsia="Times New Roman" w:hAnsi="Times New Roman" w:cs="Times New Roman"/>
      <w:color w:val="auto"/>
      <w:sz w:val="16"/>
      <w:szCs w:val="16"/>
      <w:lang w:eastAsia="de-DE"/>
    </w:rPr>
  </w:style>
  <w:style w:type="table" w:styleId="TableGrid0">
    <w:name w:val="Table Grid"/>
    <w:basedOn w:val="TableNormal"/>
    <w:uiPriority w:val="59"/>
    <w:rsid w:val="00E867FF"/>
    <w:pPr>
      <w:spacing w:after="0" w:line="240" w:lineRule="auto"/>
    </w:pPr>
    <w:rPr>
      <w:sz w:val="20"/>
      <w:szCs w:val="24"/>
      <w:lang w:val="de-DE"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heading1">
    <w:name w:val="0_heading1"/>
    <w:basedOn w:val="Heading1"/>
    <w:next w:val="Normal"/>
    <w:qFormat/>
    <w:rsid w:val="00761248"/>
    <w:pPr>
      <w:suppressAutoHyphens/>
      <w:spacing w:before="360" w:after="240" w:line="300" w:lineRule="atLeast"/>
      <w:ind w:left="0" w:firstLine="227"/>
      <w:textAlignment w:val="baseline"/>
    </w:pPr>
    <w:rPr>
      <w:rFonts w:ascii="Times New Roman" w:eastAsia="Times New Roman" w:hAnsi="Times New Roman" w:cs="Times New Roman"/>
      <w:bCs/>
      <w:color w:val="auto"/>
      <w:szCs w:val="20"/>
      <w:lang w:eastAsia="de-DE"/>
    </w:rPr>
  </w:style>
  <w:style w:type="character" w:styleId="Hyperlink">
    <w:name w:val="Hyperlink"/>
    <w:basedOn w:val="DefaultParagraphFont"/>
    <w:uiPriority w:val="99"/>
    <w:unhideWhenUsed/>
    <w:rsid w:val="00761248"/>
    <w:rPr>
      <w:color w:val="0563C1" w:themeColor="hyperlink"/>
      <w:u w:val="single"/>
    </w:rPr>
  </w:style>
  <w:style w:type="character" w:styleId="UnresolvedMention">
    <w:name w:val="Unresolved Mention"/>
    <w:basedOn w:val="DefaultParagraphFont"/>
    <w:uiPriority w:val="99"/>
    <w:semiHidden/>
    <w:unhideWhenUsed/>
    <w:rsid w:val="00761248"/>
    <w:rPr>
      <w:color w:val="605E5C"/>
      <w:shd w:val="clear" w:color="auto" w:fill="E1DFDD"/>
    </w:rPr>
  </w:style>
  <w:style w:type="character" w:styleId="LineNumber">
    <w:name w:val="line number"/>
    <w:basedOn w:val="DefaultParagraphFont"/>
    <w:uiPriority w:val="99"/>
    <w:unhideWhenUsed/>
    <w:rsid w:val="00392FCC"/>
    <w:rPr>
      <w:rFonts w:ascii="Cambria" w:hAnsi="Cambria"/>
      <w:sz w:val="16"/>
    </w:rPr>
  </w:style>
  <w:style w:type="character" w:styleId="Strong">
    <w:name w:val="Strong"/>
    <w:basedOn w:val="DefaultParagraphFont"/>
    <w:uiPriority w:val="22"/>
    <w:qFormat/>
    <w:rsid w:val="005C2E5D"/>
    <w:rPr>
      <w:b/>
      <w:bCs/>
    </w:rPr>
  </w:style>
  <w:style w:type="paragraph" w:styleId="List">
    <w:name w:val="List"/>
    <w:basedOn w:val="Normal"/>
    <w:uiPriority w:val="99"/>
    <w:unhideWhenUsed/>
    <w:rsid w:val="00392FCC"/>
    <w:pPr>
      <w:ind w:left="283" w:hanging="283"/>
      <w:contextualSpacing/>
    </w:pPr>
  </w:style>
  <w:style w:type="paragraph" w:styleId="Index1">
    <w:name w:val="index 1"/>
    <w:basedOn w:val="Normal"/>
    <w:next w:val="Normal"/>
    <w:autoRedefine/>
    <w:uiPriority w:val="99"/>
    <w:semiHidden/>
    <w:unhideWhenUsed/>
    <w:rsid w:val="00392FCC"/>
    <w:pPr>
      <w:spacing w:after="0" w:line="240" w:lineRule="auto"/>
      <w:ind w:left="220" w:hanging="220"/>
    </w:pPr>
  </w:style>
  <w:style w:type="paragraph" w:styleId="IndexHeading">
    <w:name w:val="index heading"/>
    <w:basedOn w:val="Normal"/>
    <w:next w:val="Index1"/>
    <w:uiPriority w:val="99"/>
    <w:unhideWhenUsed/>
    <w:rsid w:val="00392FCC"/>
    <w:rPr>
      <w:rFonts w:asciiTheme="majorHAnsi" w:eastAsiaTheme="majorEastAsia" w:hAnsiTheme="majorHAnsi" w:cstheme="majorBidi"/>
      <w:b/>
      <w:bCs/>
    </w:rPr>
  </w:style>
  <w:style w:type="table" w:styleId="TableGridLight">
    <w:name w:val="Grid Table Light"/>
    <w:basedOn w:val="TableNormal"/>
    <w:uiPriority w:val="40"/>
    <w:rsid w:val="0065728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3Char">
    <w:name w:val="Heading 3 Char"/>
    <w:basedOn w:val="DefaultParagraphFont"/>
    <w:link w:val="Heading3"/>
    <w:uiPriority w:val="9"/>
    <w:semiHidden/>
    <w:rsid w:val="00556F4A"/>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semiHidden/>
    <w:unhideWhenUsed/>
    <w:rsid w:val="00BF32B3"/>
    <w:rPr>
      <w:rFonts w:ascii="Times New Roman" w:hAnsi="Times New Roman" w:cs="Times New Roman"/>
      <w:sz w:val="24"/>
      <w:szCs w:val="24"/>
    </w:rPr>
  </w:style>
  <w:style w:type="character" w:styleId="Emphasis">
    <w:name w:val="Emphasis"/>
    <w:basedOn w:val="DefaultParagraphFont"/>
    <w:uiPriority w:val="20"/>
    <w:qFormat/>
    <w:rsid w:val="00500888"/>
    <w:rPr>
      <w:i/>
      <w:iCs/>
    </w:rPr>
  </w:style>
  <w:style w:type="paragraph" w:styleId="Bibliography">
    <w:name w:val="Bibliography"/>
    <w:basedOn w:val="Normal"/>
    <w:next w:val="Normal"/>
    <w:uiPriority w:val="37"/>
    <w:semiHidden/>
    <w:unhideWhenUsed/>
    <w:rsid w:val="00046F77"/>
    <w:pPr>
      <w:spacing w:after="160" w:line="259" w:lineRule="auto"/>
      <w:ind w:left="0" w:right="0" w:firstLine="0"/>
      <w:jc w:val="left"/>
    </w:pPr>
    <w:rPr>
      <w:rFonts w:asciiTheme="minorHAnsi" w:eastAsiaTheme="minorHAnsi" w:hAnsiTheme="minorHAnsi" w:cstheme="minorBidi"/>
      <w:color w:val="auto"/>
      <w:kern w:val="2"/>
      <w:lang w:val="en-ID"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873493">
      <w:bodyDiv w:val="1"/>
      <w:marLeft w:val="0"/>
      <w:marRight w:val="0"/>
      <w:marTop w:val="0"/>
      <w:marBottom w:val="0"/>
      <w:divBdr>
        <w:top w:val="none" w:sz="0" w:space="0" w:color="auto"/>
        <w:left w:val="none" w:sz="0" w:space="0" w:color="auto"/>
        <w:bottom w:val="none" w:sz="0" w:space="0" w:color="auto"/>
        <w:right w:val="none" w:sz="0" w:space="0" w:color="auto"/>
      </w:divBdr>
    </w:div>
    <w:div w:id="1787656933">
      <w:bodyDiv w:val="1"/>
      <w:marLeft w:val="0"/>
      <w:marRight w:val="0"/>
      <w:marTop w:val="0"/>
      <w:marBottom w:val="0"/>
      <w:divBdr>
        <w:top w:val="none" w:sz="0" w:space="0" w:color="auto"/>
        <w:left w:val="none" w:sz="0" w:space="0" w:color="auto"/>
        <w:bottom w:val="none" w:sz="0" w:space="0" w:color="auto"/>
        <w:right w:val="none" w:sz="0" w:space="0" w:color="auto"/>
      </w:divBdr>
    </w:div>
    <w:div w:id="2140417086">
      <w:bodyDiv w:val="1"/>
      <w:marLeft w:val="0"/>
      <w:marRight w:val="0"/>
      <w:marTop w:val="0"/>
      <w:marBottom w:val="0"/>
      <w:divBdr>
        <w:top w:val="none" w:sz="0" w:space="0" w:color="auto"/>
        <w:left w:val="none" w:sz="0" w:space="0" w:color="auto"/>
        <w:bottom w:val="none" w:sz="0" w:space="0" w:color="auto"/>
        <w:right w:val="none" w:sz="0" w:space="0" w:color="auto"/>
      </w:divBdr>
    </w:div>
    <w:div w:id="21415277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creativecommons.org/licenses/by-sa/4.0/" TargetMode="External"/><Relationship Id="rId18" Type="http://schemas.openxmlformats.org/officeDocument/2006/relationships/hyperlink" Target="https://orcid.org/0000-0001-6537-7333" TargetMode="External"/><Relationship Id="rId26" Type="http://schemas.openxmlformats.org/officeDocument/2006/relationships/hyperlink" Target="mailto:vahachart@gmail.com" TargetMode="External"/><Relationship Id="rId39" Type="http://schemas.openxmlformats.org/officeDocument/2006/relationships/theme" Target="theme/theme1.xml"/><Relationship Id="rId21" Type="http://schemas.openxmlformats.org/officeDocument/2006/relationships/image" Target="media/image6.png"/><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creativecommons.org/licenses/by-sa/4.0/" TargetMode="External"/><Relationship Id="rId17" Type="http://schemas.openxmlformats.org/officeDocument/2006/relationships/image" Target="media/image4.png"/><Relationship Id="rId25" Type="http://schemas.openxmlformats.org/officeDocument/2006/relationships/image" Target="media/image9.png"/><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hyperlink" Target="https://scholar.google.com/citations?hl=en&amp;user=XJxsyaQAAAAJ" TargetMode="External"/><Relationship Id="rId29" Type="http://schemas.openxmlformats.org/officeDocument/2006/relationships/hyperlink" Target="https://scholar.google.com/citations?hl=en&amp;user=Blqqf_sAAAAJ"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reativecommons.org/licenses/by-sa/4.0/" TargetMode="External"/><Relationship Id="rId24" Type="http://schemas.openxmlformats.org/officeDocument/2006/relationships/image" Target="media/image8.svg"/><Relationship Id="rId32" Type="http://schemas.openxmlformats.org/officeDocument/2006/relationships/header" Target="header1.xml"/><Relationship Id="rId37"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creativecommons.org/licenses/by-sa/4.0/" TargetMode="External"/><Relationship Id="rId23" Type="http://schemas.openxmlformats.org/officeDocument/2006/relationships/image" Target="media/image7.png"/><Relationship Id="rId28" Type="http://schemas.openxmlformats.org/officeDocument/2006/relationships/hyperlink" Target="https://orcid.org/0000-0002-8942-5309" TargetMode="External"/><Relationship Id="rId36" Type="http://schemas.openxmlformats.org/officeDocument/2006/relationships/header" Target="header3.xml"/><Relationship Id="rId10" Type="http://schemas.openxmlformats.org/officeDocument/2006/relationships/image" Target="media/image2.png"/><Relationship Id="rId19" Type="http://schemas.openxmlformats.org/officeDocument/2006/relationships/image" Target="media/image5.png"/><Relationship Id="rId31" Type="http://schemas.openxmlformats.org/officeDocument/2006/relationships/hyperlink" Target="mailto:ratnayunita@unisayogya.ac.id" TargetMode="External"/><Relationship Id="rId4" Type="http://schemas.openxmlformats.org/officeDocument/2006/relationships/settings" Target="settings.xml"/><Relationship Id="rId9" Type="http://schemas.openxmlformats.org/officeDocument/2006/relationships/hyperlink" Target="mailto:ratnayunitasetiyani@gmail.com" TargetMode="External"/><Relationship Id="rId14" Type="http://schemas.openxmlformats.org/officeDocument/2006/relationships/hyperlink" Target="http://creativecommons.org/licenses/by-sa/4.0/" TargetMode="External"/><Relationship Id="rId22" Type="http://schemas.openxmlformats.org/officeDocument/2006/relationships/hyperlink" Target="https://www.scopus.com/authid/detail.uri?authorId=36992533300" TargetMode="External"/><Relationship Id="rId27" Type="http://schemas.openxmlformats.org/officeDocument/2006/relationships/image" Target="media/image10.wmf"/><Relationship Id="rId30" Type="http://schemas.openxmlformats.org/officeDocument/2006/relationships/hyperlink" Target="https://www.scopus.com/authid/detail.uri?authorId=59682065200" TargetMode="External"/><Relationship Id="rId35" Type="http://schemas.openxmlformats.org/officeDocument/2006/relationships/footer" Target="footer2.xml"/><Relationship Id="rId8" Type="http://schemas.openxmlformats.org/officeDocument/2006/relationships/image" Target="media/image1.jpeg"/><Relationship Id="rId3" Type="http://schemas.openxmlformats.org/officeDocument/2006/relationships/styles" Target="styles.xml"/></Relationships>
</file>

<file path=word/_rels/header3.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12.png"/><Relationship Id="rId1" Type="http://schemas.openxmlformats.org/officeDocument/2006/relationships/image" Target="media/image1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91BFAC3-D93E-4A12-9EB8-31B3158FFC25}">
  <we:reference id="wa104382081" version="1.55.1.0" store="en-US" storeType="OMEX"/>
  <we:alternateReferences>
    <we:reference id="WA104382081" version="1.55.1.0" store="" storeType="OMEX"/>
  </we:alternateReferences>
  <we:properties>
    <we:property name="MENDELEY_CITATIONS" value="[]"/>
    <we:property name="MENDELEY_CITATIONS_STYLE" value="{&quot;id&quot;:&quot;https://www.zotero.org/styles/apa&quot;,&quot;title&quot;:&quot;APA Style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B7F0FE-CEA7-44FE-A9A7-6BB0932ABE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10</Pages>
  <Words>7018</Words>
  <Characters>40003</Characters>
  <Application>Microsoft Office Word</Application>
  <DocSecurity>0</DocSecurity>
  <Lines>333</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Miftahul Amri</dc:creator>
  <cp:keywords/>
  <dc:description/>
  <cp:lastModifiedBy>dwi sulisworo</cp:lastModifiedBy>
  <cp:revision>6</cp:revision>
  <cp:lastPrinted>2026-04-07T02:20:00Z</cp:lastPrinted>
  <dcterms:created xsi:type="dcterms:W3CDTF">2026-03-31T15:28:00Z</dcterms:created>
  <dcterms:modified xsi:type="dcterms:W3CDTF">2026-04-07T02:26:00Z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3724bba23fd5bbb623ec42a00827ce9f20582d7b8142c9e0e36c68f15cad54a0</vt:lpwstr>
  </property>
</Properties>
</file>